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ASP-JVO NRW (Nordrhein-Westfalen) — Maßnahmen zur Prävention gegen die Afrikanische Schweinepest</w:t>
      </w:r>
    </w:p>
    <w:p>
      <w:r>
        <w:rPr>
          <w:color w:val="555555"/>
          <w:sz w:val="18"/>
        </w:rPr>
        <w:t xml:space="preserve">ASP-Jagdverordnung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19 Absatz 1 Nummer 5 Buchstabe a des Bundesjagdgesetzes in der Fassung der Bekanntmachung vom 29. September 1976 (BGBl. I S. 2849), das zuletzt durch Artikel 291 der Verordnung vom 19. Juni 2020 (BGBl. I S. 1328) geändert worden ist, ist die Verwendung von künstlichen Lichtquellen sowie von Nachtsichtaufsätzen und Nachtsichtvorsätzen (Dual-Use-Geräte) für Zielfernrohre, die eine elektronische Verstärkung besitzen, für die Bejagung von Wildschweinen zulässig. Die waffenrechtlichen Bestimmungen sind zu beachten und bleiben von dieser Regelung unberührt.</w:t>
      </w:r>
    </w:p>
    <w:p>
      <w:r>
        <w:t xml:space="preserve">Eine Schussabgabe ist nur von erhöhten Ansitzen und auf eine maximale Distanz von 100 Metern zulässig.</w:t>
      </w:r>
    </w:p>
    <w:p>
      <w:r>
        <w:rPr>
          <w:color w:val="555555"/>
          <w:sz w:val="17"/>
        </w:rPr>
        <w:t xml:space="preserve">Zitiervorschlag: § 2 ASP-JVO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https://recht.nulegal.eu/gesetze/ASP-JVO%20NRW/2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