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ASLwApFG</w:t>
      </w:r>
    </w:p>
    <w:p>
      <w:r>
        <w:rPr>
          <w:color w:val="555555"/>
          <w:sz w:val="18"/>
        </w:rPr>
        <w:t xml:space="preserve">Fördergesetz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Präsidentin der Volkskammer der Deutschen Demokratischen Republik</w:t>
      </w:r>
    </w:p>
    <w:p>
      <w:r>
        <w:rPr>
          <w:color w:val="555555"/>
          <w:sz w:val="17"/>
        </w:rPr>
        <w:t xml:space="preserve">Zitiervorschlag: Schlußformel ASLwApFG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https://recht.nulegal.eu/gesetze/ASLwApFG/schlussformel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