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ASG — Inkrafttreten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40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