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ASG — Verpflichtungsbehörden</w:t>
      </w:r>
    </w:p>
    <w:p>
      <w:r>
        <w:rPr>
          <w:color w:val="555555"/>
          <w:sz w:val="18"/>
        </w:rPr>
        <w:t xml:space="preserve">Arbeitssicherstellungsgesetz</w:t>
      </w:r>
    </w:p>
    <w:p>
      <w:r>
        <w:rPr>
          <w:color w:val="555555"/>
          <w:sz w:val="18"/>
        </w:rPr>
        <w:t xml:space="preserve">Stand: 10.06.2019 (konsolidierte Textfassung, kein amtliches Inkrafttretensdatum)</w:t>
      </w:r>
    </w:p>
    <w:p>
      <w:r>
        <w:t xml:space="preserve">(1) Verpflichtungsbehörde ist die Agentur für Arbeit. Örtlich zuständig ist die Agentur für Arbeit, in deren Bezirk der Betrieb oder die Dienststelle liegt, in dem der zu Verpflichtende beschäftigt ist. Für das fahrende Personal der See- und Binnenschiffahrt ist in dringenden Fällen auch die Agentur für Arbeit zuständig, in deren Bezirk das Schiff liegt. Für Grenzarbeitnehmer und für Nichtbeschäftigte ist die Agentur für Arbeit zuständig, in deren Bezirk sie ihren ständigen Aufenthalt oder mangels eines solchen ihren jeweiligen Aufenthalt haben.</w:t>
      </w:r>
    </w:p>
    <w:p>
      <w:r>
        <w:t xml:space="preserve">(2) Bei Gefahr im Verzug können auch die Gemeinden, in den Ländern Berlin, Bremen und Hamburg die von den Senaten bestimmten Stellen, sowie die Behörden der allgemeinen Verwaltung auf der Kreisstufe Verpflichtungen bis zu einer Dauer von drei Tagen vornehmen. In diesem Fall haben sie die der Agentur für Arbeit als Verpflichtungsbehörde zustehenden Aufgaben.</w:t>
      </w:r>
    </w:p>
    <w:p>
      <w:r>
        <w:rPr>
          <w:color w:val="555555"/>
          <w:sz w:val="17"/>
        </w:rPr>
        <w:t xml:space="preserve">Zitiervorschlag: § 11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