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ASEG NRW (Nordrhein-Westfalen)</w:t>
      </w:r>
    </w:p>
    <w:p>
      <w:r>
        <w:rPr>
          <w:color w:val="555555"/>
          <w:sz w:val="18"/>
        </w:rPr>
        <w:t xml:space="preserve">Altschuldenentlastungsgesetz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Juli 2025</w:t>
      </w:r>
    </w:p>
    <w:p>
      <w:r>
        <w:rPr>
          <w:color w:val="555555"/>
          <w:sz w:val="17"/>
        </w:rPr>
        <w:t xml:space="preserve">Zitiervorschlag: Volltext ASEG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https://recht.nulegal.eu/gesetze/ASEG%20NRW/volltext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