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2a ARegV — (zu § 6)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26.10.2021 (konsolidierte Textfassung, kein amtliches Inkrafttretensdatum)</w:t>
      </w:r>
    </w:p>
    <w:p>
      <w:r>
        <w:t xml:space="preserve">(Fundstelle: BGBl. I 2016, 2155; bzgl. der einzelnen Änderungen vgl. Fußnote)</w:t>
      </w:r>
    </w:p>
    <w:p>
      <w:r>
        <w:t xml:space="preserve">(1) Die Ermittlung des Kapitalkostenabzugs nach § 6 Absatz 3 eines Jahres der jeweiligen Regulierungsperiode erfolgt anhand der folgenden Formel; wobei der Kapitalkostenabzug keine Werte kleiner als null annehmen darf:</w:t>
      </w:r>
    </w:p>
    <w:p>
      <w:r>
        <w:rPr>
          <w:rFonts w:ascii="Courier New" w:hAnsi="Courier New"/>
          <w:sz w:val="17"/>
        </w:rPr>
        <w:t xml:space="preserve">KKAbt = KK0 — KKt</w:t>
      </w:r>
    </w:p>
    <w:p>
      <w:r>
        <w:t xml:space="preserve">(2) Die Ermittlung der Kapitalkosten im Basisjahr erfolgt auf der Grundlage des Bestands betriebsnotwendiger Anlagegüter des Ausgangsniveaus nach § 6 Absatz 1 und 2 anhand folgender Formel:</w:t>
      </w:r>
    </w:p>
    <w:p>
      <w:r>
        <w:rPr>
          <w:rFonts w:ascii="Courier New" w:hAnsi="Courier New"/>
          <w:sz w:val="17"/>
        </w:rPr>
        <w:t xml:space="preserve">KK0 = AB0 + EKZ0 + GewSt0 + FKZ0</w:t>
      </w:r>
    </w:p>
    <w:p>
      <w:r>
        <w:t xml:space="preserve">(3) Die Ermittlung der fortgeführten Kapitalkosten im jeweiligen Jahr der Regulierungsperiode erfolgt auf der Grundlage des fortgeführten Bestands betriebsnotwendiger Anlagegüter des Ausgangsniveaus nach § 6 Absatz 1 und 2 anhand folgender Formel:</w:t>
      </w:r>
    </w:p>
    <w:p>
      <w:r>
        <w:rPr>
          <w:rFonts w:ascii="Courier New" w:hAnsi="Courier New"/>
          <w:sz w:val="17"/>
        </w:rPr>
        <w:t xml:space="preserve">KKt = ABt + EKZt + GewStt + FKZt</w:t>
      </w:r>
    </w:p>
    <w:p>
      <w:r>
        <w:t xml:space="preserve">Dabei ist:</w:t>
      </w:r>
    </w:p>
    <w:p>
      <w:pPr>
        <w:ind w:left="420"/>
      </w:pPr>
      <w:r>
        <w:t xml:space="preserve">KKAbt Kapitalkostenabzug nach § 6 Absatz 3, die im Jahr t der jeweiligen Regulierungsperiode anzuwenden ist,</w:t>
      </w:r>
    </w:p>
    <w:p>
      <w:pPr>
        <w:ind w:left="420"/>
      </w:pPr>
      <w:r>
        <w:t xml:space="preserve">KK0 Kapitalkosten nach § 6 Absatz 3 auf der Grundlage des Bestands betriebsnotwendiger Anlagegüter des Ausgangsniveaus nach § 6 Absatz 1 und 2 im Basisjahr,</w:t>
      </w:r>
    </w:p>
    <w:p>
      <w:pPr>
        <w:ind w:left="420"/>
      </w:pPr>
      <w:r>
        <w:t xml:space="preserve">KKt Kapitalkosten nach § 6 Absatz 3 auf der Grundlage des fortgeführten Bestands betriebsnotwendiger Anlagegüter des Ausgangsniveaus nach § 6 Absatz 1 und 2 im Jahr t der jeweiligen Regulierungsperiode,</w:t>
      </w:r>
    </w:p>
    <w:p>
      <w:pPr>
        <w:ind w:left="420"/>
      </w:pPr>
      <w:r>
        <w:t xml:space="preserve">AB0 Kalkulatorische Abschreibungen nach § 6 Absatz 3 auf der Grundlage des Bestands betriebsnotwendiger Anlagegüter des Ausgangsniveaus nach § 6 Absatz 1 und 2 im Basisjahr,</w:t>
      </w:r>
    </w:p>
    <w:p>
      <w:pPr>
        <w:ind w:left="420"/>
      </w:pPr>
      <w:r>
        <w:t xml:space="preserve">ABt Kalkulatorische Abschreibungen nach § 6 Absatz 3 auf der Grundlage des fortgeführten Bestands betriebsnotwendiger Anlagegüter des Ausgangsniveaus nach § 6 Absatz 1 und 2 im Jahr t der jeweiligen Regulierungsperiode,</w:t>
      </w:r>
    </w:p>
    <w:p>
      <w:pPr>
        <w:ind w:left="420"/>
      </w:pPr>
      <w:r>
        <w:t xml:space="preserve">EKZ0 Kalkulatorische Eigenkapitalverzinsung nach § 6 Absatz 3 auf der Grundlage des Bestands betriebsnotwendiger Anlagegüter des Ausgangsniveaus nach § 6 Absatz 1 und 2 im Basisjahr,</w:t>
      </w:r>
    </w:p>
    <w:p>
      <w:pPr>
        <w:ind w:left="420"/>
      </w:pPr>
      <w:r>
        <w:t xml:space="preserve">EKZt Kalkulatorische Eigenkapitalverzinsung nach § 6 Absatz 3 auf der Grundlage des fortgeführten Bestands betriebsnotwendiger Anlagegüter des Ausgangsniveaus nach § 6 Absatz 1 und 2 im Jahr t der jeweiligen Regulierungsperiode,</w:t>
      </w:r>
    </w:p>
    <w:p>
      <w:pPr>
        <w:ind w:left="420"/>
      </w:pPr>
      <w:r>
        <w:t xml:space="preserve">GewSt0 Kalkulatorische Gewerbesteuer nach § 6 Absatz 3 auf der Grundlage des Bestands betriebsnotwendiger Anlagegüter des Ausgangsniveaus nach § 6 Absatz 1 und 2 im Basisjahr,</w:t>
      </w:r>
    </w:p>
    <w:p>
      <w:pPr>
        <w:ind w:left="420"/>
      </w:pPr>
      <w:r>
        <w:t xml:space="preserve">GewStt Kalkulatorische Gewerbesteuer nach § 6 Absatz 3 auf der Grundlage des fortgeführten Bestands betriebsnotwendiger Anlagegüter des Ausgangsniveaus nach § 6 Absatz 1 und 2 im Jahr t der jeweiligen Regulierungsperiode,</w:t>
      </w:r>
    </w:p>
    <w:p>
      <w:pPr>
        <w:ind w:left="420"/>
      </w:pPr>
      <w:r>
        <w:t xml:space="preserve">FKZ0 Fremdkapitalzinsen nach § 6 Absatz 3 auf der Grundlage des Inhalts des Ausgangsniveaus nach § 6 Absatz 1 und 2 im Basisjahr,</w:t>
      </w:r>
    </w:p>
    <w:p>
      <w:pPr>
        <w:ind w:left="420"/>
      </w:pPr>
      <w:r>
        <w:t xml:space="preserve">FKZt Fremdkapitalzinsen nach § 6 Absatz 3 auf der Grundlage des fortgeführten Inhalts des Ausgangsniveaus nach § 6 Absatz 1 und 2 im Jahr t der jeweiligen Regulierungsperiode.</w:t>
      </w:r>
    </w:p>
    <w:p>
      <w:r>
        <w:t xml:space="preserve">(4) Ferner sind von der Regulierungsbehörde bei der Ermittlung der fortgeführten Kapitalkosten die folgenden Grundsätze anzuwenden:</w:t>
      </w:r>
    </w:p>
    <w:p>
      <w:pPr>
        <w:ind w:left="420"/>
      </w:pPr>
      <w:r>
        <w:t xml:space="preserve">1. Die kalkulatorischen Abschreibungen eines Jahres der jeweiligen Regulierungsperiode sind gemäß § 6 der Stromnetzentgeltverordnung oder § 6 der Gasnetzentgeltverordnung zu ermitteln, wobei die Fremd- oder Eigenkapitalquote nach § 6 Absatz 2 der Stromnetzentgeltverordnung oder § 6 Absatz 2 der Gasnetzentgeltverordnung des Ausgangsniveaus im Basisjahr anzuwenden sind; der Bewertungszeitpunkt für die Ermittlung der kalkulatorischen Abschreibungen zu Tagesneuwerten ist das Basisjahr.</w:t>
      </w:r>
    </w:p>
    <w:p>
      <w:pPr>
        <w:ind w:left="420"/>
      </w:pPr>
      <w:r>
        <w:t xml:space="preserve">2. Die kalkulatorischen Restwerte der Sachanlagen des betriebsnotwendigen Vermögens eines Jahres der jeweiligen Regulierungsperiode sind nach § 7 Absatz 1 Nummer 1 bis 3 der Stromnetzentgeltverordnung oder § 7 Absatz 1 Nummer 1 bis 3 der Gasnetzentgeltverordnung zu ermitteln, wobei die Fremd- oder Eigenkapitalquote nach § 6 Absatz 2 der Stromnetzentgeltverordnung oder § 6 Absatz 2 der Gasnetzentgeltverordnung des Ausgangsniveaus im Basisjahr anzuwenden sind; der Bewertungszeitpunkt für die Ermittlung der kalkulatorischen Restwerte zu Tagesneuwerten ist das Basisjahr.</w:t>
      </w:r>
    </w:p>
    <w:p>
      <w:pPr>
        <w:ind w:left="420"/>
      </w:pPr>
      <w:r>
        <w:t xml:space="preserve">3. Die Bilanzwerte des übrigen betriebsnotwendigen Vermögens eines Jahres der jeweiligen Regulierungsperiode sind im Verhältnis der Bilanzwerte nach § 7 Absatz 1 Nummer 4 der Stromnetzentgeltverordnung oder § 7 Absatz 1 Nummer 4 der Gasnetzentgeltverordnung und dem betriebsnotwendigen Vermögen nach § 7 Absatz 1 Nummer 1 bis 4 der Stromnetzentgeltverordnung oder § 7 Absatz 1 Nummer 1 bis 4 der Gasnetzentgeltverordnung des Ausgangsniveaus im Basisjahr anzuwenden.</w:t>
      </w:r>
    </w:p>
    <w:p>
      <w:pPr>
        <w:ind w:left="420"/>
      </w:pPr>
      <w:r>
        <w:t xml:space="preserve">4. Die Werte der erhaltenen Baukostenzuschüsse einschließlich passivierter Leistungen der Anschlussnehmer zur Erstattung von Netzanschlusskosten eines Jahres der jeweiligen Regulierungsperiode sind nach § 7 Absatz 2 Nummer 4 der Stromnetzentgeltverordnung oder § 7 Absatz 2 Nummer 4 der Gasnetzentgeltverordnung zu ermitteln.</w:t>
      </w:r>
    </w:p>
    <w:p>
      <w:pPr>
        <w:ind w:left="420"/>
      </w:pPr>
      <w:r>
        <w:t xml:space="preserve">5. Das übrige Abzugskapital eines Jahres der jeweiligen Regulierungsperiode ist im Verhältnis des Abzugskapitals nach § 7 Absatz 2 Nummer 1 bis 3 und 5 der Stromnetzentgeltverordnung oder § 7 Absatz 2 Nummer 1 bis 3 und 5 der Gasnetzentgeltverordnung zum betriebsnotwendigen Vermögen nach § 7 Absatz 1 Nummer 1 bis 4 der Stromnetzentgeltverordnung oder § 7 Absatz 1 Nummer 1 bis 4 der Gasnetzentgeltverordnung des Ausgangsniveaus im Basisjahr anzuwenden.</w:t>
      </w:r>
    </w:p>
    <w:p>
      <w:pPr>
        <w:ind w:left="420"/>
      </w:pPr>
      <w:r>
        <w:t xml:space="preserve">6. Das verzinsliche Fremdkapital eines Jahres der jeweiligen Regulierungsperiode ist im Verhältnis des verzinslichen Fremdkapitals nach § 7 Absatz 1 Satz 2 der Stromnetzentgeltverordnung oder § 7 Absatz 1 Satz 2 der Gasnetzentgeltverordnung zum betriebsnotwendigen Vermögen nach § 7 Absatz 1 der Stromnetzentgeltverordnung oder § 7 Absatz 1 der Gasnetzentgeltverordnung des Ausgangsniveaus im Basisjahr anzuwenden.</w:t>
      </w:r>
    </w:p>
    <w:p>
      <w:pPr>
        <w:ind w:left="420"/>
      </w:pPr>
      <w:r>
        <w:t xml:space="preserve">7. Die Ermittlung des betriebsnotwendigen Eigenkapitalanteils am betriebsnotwendigen Vermögen eines Jahres der jeweiligen Regulierungsperiode erfolgt nach § 7 Absatz 1 Satz 5 der Stromnetzentgeltverordnung oder § 7 Absatz 1 Satz 5 der Gasnetzentgeltverordnung unter Berücksichtigung der Nummern 2 bis 6.</w:t>
      </w:r>
    </w:p>
    <w:p>
      <w:pPr>
        <w:ind w:left="420"/>
      </w:pPr>
      <w:r>
        <w:t xml:space="preserve">8. Die Aufteilung des betriebsnotwendigen Eigenkapitals erfolgt nach § 7 Absatz 3 der Stromnetzentgeltverordnung oder § 7 Absatz 3 der Gasnetzentgeltverordnung.</w:t>
      </w:r>
    </w:p>
    <w:p>
      <w:pPr>
        <w:ind w:left="420"/>
      </w:pPr>
      <w:r>
        <w:t xml:space="preserve">9. Für die Berechnung der kalkulatorischen Eigenkapitalverzinsung eines Jahres der jeweiligen Regulierungsperiode sind die Eigenkapitalzinssätze nach § 7 Absatz 4 Satz 1 und 2 der Stromnetzentgeltverordnung oder § 7 Absatz 4 Satz 1 und 2 der Gasnetzentgeltverordnung des Ausgangsniveaus im Basisjahr sowie der Zinssatz nach § 7 Absatz 7 der Stromnetzentgeltverordnung oder § 7 Absatz 7 der Gasnetzentgeltverordnung des Ausgangsniveaus im Basisjahr anzuwenden.</w:t>
      </w:r>
    </w:p>
    <w:p>
      <w:pPr>
        <w:ind w:left="420"/>
      </w:pPr>
      <w:r>
        <w:t xml:space="preserve">10. Die Ermittlung der kalkulatorischen Gewerbesteuer eines Jahres der Regulierungsperiode erfolgt nach § 8 der Stromnetzentgeltverordnung oder § 8 der Gasnetzentgeltverordnung und den Nummern 2 bis 9 unter Verwendung des Gewerbesteuerhebesatzes des Ausgangsniveaus im Basisjahr.</w:t>
      </w:r>
    </w:p>
    <w:p>
      <w:pPr>
        <w:ind w:left="420"/>
      </w:pPr>
      <w:r>
        <w:t xml:space="preserve">11. Der Fremdkapitalzinsaufwand eines Jahres der Regulierungsperiode ergibt sich als Produkt aus den Fremdkapitalzinsen des Basisjahres und dem Verhältnis aus dem betriebsnotwendigen Vermögen des jeweiligen Jahres der Regulierungsperiode nach den Nummern 1 bis 9 und dem betriebsnotwendigen Vermögen des Basisjahres nach § 7 Absatz 1 Nummer 1 bis 4 der Stromnetzentgeltverordnung oder § 7 Absatz 1 Nummer 1 bis 4 der Gasnetzentgeltverordnung.</w:t>
      </w:r>
    </w:p>
    <w:p>
      <w:r>
        <w:rPr>
          <w:color w:val="555555"/>
          <w:sz w:val="17"/>
        </w:rPr>
        <w:t xml:space="preserve">Zitiervorschlag: Anlage 2a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https://recht.nulegal.eu/gesetze/ARegV/anlage-2a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