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ARV 1991 — Reisekostenvergütung bei längerem Aufenthalt am Geschäftsort, Kostenerstattung für das Beschaffen klimagerechter Bekleidung</w:t>
      </w:r>
    </w:p>
    <w:p>
      <w:r>
        <w:rPr>
          <w:color w:val="555555"/>
          <w:sz w:val="18"/>
        </w:rPr>
        <w:t xml:space="preserve">Auslandsreisekostenverordnung</w:t>
      </w:r>
    </w:p>
    <w:p>
      <w:r>
        <w:rPr>
          <w:color w:val="555555"/>
          <w:sz w:val="18"/>
        </w:rPr>
        <w:t xml:space="preserve">Stand: 13.04.2021 (konsolidierte Textfassung, kein amtliches Inkrafttretensdatum)</w:t>
      </w:r>
    </w:p>
    <w:p>
      <w:r>
        <w:t xml:space="preserve">(1) Dauert der Aufenthalt an demselben ausländischen Geschäftsort ohne Hin- und Rückreisetage länger als 14 Tage, ist das Auslandstagegeld nach § 3 Abs. 1 und 2 vom 15. Tage an um 10 vom Hundert zu ermäßigen. Die oberste Dienstbehörde kann abweichend von Satz 1 in begründeten Ausnahmefällen von der Ermäßigung absehen. Reisebeihilfen für Heimfahrten werden in entsprechender Anwendung des § 13 der Auslandstrennungsgeldverordnung gezahlt; an die Stelle des Dienstortes tritt der Geschäftsort.</w:t>
      </w:r>
    </w:p>
    <w:p>
      <w:r>
        <w:t xml:space="preserve">(2) Bei Auslandsdienstreisen mit mehr als 5 Tagen Aufenthalt am ausländischen Geschäftsort in einer Klimazone mit einem vom mitteleuropäischen erheblich abweichenden Klima werden die Kosten für das Beschaffen klimagerechter Bekleidung bis zur Höhe von 12,6 Prozent des Endgrundgehaltes der Besoldungsgruppe A 13 nach Anlage IV des Bundesbesoldungsgesetzes erstattet. § 21 Absatz 3 und 4 der Auslandsumzugskostenverordnung ist entsprechend anzuwenden, es sei denn, dass aus jahreszeitlichen Gründen klimagerechte Bekleidung nicht beschafft zu werden braucht.</w:t>
      </w:r>
    </w:p>
    <w:p>
      <w:r>
        <w:t xml:space="preserve">(3) Bei Auslandsdienstreisen von mehr als 8 Tagen Dauer werden die nachgewiesenen notwendigen Kosten für die Reinigung der Bekleidung erstattet.</w:t>
      </w:r>
    </w:p>
    <w:p>
      <w:r>
        <w:rPr>
          <w:color w:val="555555"/>
          <w:sz w:val="17"/>
        </w:rPr>
        <w:t xml:space="preserve">Zitiervorschlag: § 5 ARV 1991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https://recht.nulegal.eu/gesetze/ARV%201991/5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