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ARV 1991 — Geltung des Bundesreisekostengesetzes, Dienstreiseanordnung und -genehmigung</w:t>
      </w:r>
    </w:p>
    <w:p>
      <w:r>
        <w:rPr>
          <w:color w:val="555555"/>
          <w:sz w:val="18"/>
        </w:rPr>
        <w:t xml:space="preserve">Auslandsreisekostenverordnung</w:t>
      </w:r>
    </w:p>
    <w:p>
      <w:r>
        <w:rPr>
          <w:color w:val="555555"/>
          <w:sz w:val="18"/>
        </w:rPr>
        <w:t xml:space="preserve">Stand: 10.06.2019 (konsolidierte Textfassung, kein amtliches Inkrafttretensdatum)</w:t>
      </w:r>
    </w:p>
    <w:p>
      <w:r>
        <w:t xml:space="preserve">(1) Wenn und soweit in dieser Verordnung nichts Abweichendes bestimmt ist, gelten die Vorschriften des Bundesreisekostengesetzes.</w:t>
      </w:r>
    </w:p>
    <w:p>
      <w:r>
        <w:t xml:space="preserve">(2) Auslandsdienstreisen der Bundesbeamten, in den Bundesdienst abgeordneten anderen Beamten sowie der Soldaten bedürfen der schriftlichen oder elektronischen Anordnung oder Genehmigung durch die oberste Dienstbehörde oder die von ihr ermächtigte Behörde, es sei denn, daß eine Anordnung oder Genehmigung nach dem Amt des Auslandsdienstreisenden oder dem Wesen des Dienstgeschäfts nicht in Betracht kommt.</w:t>
      </w:r>
    </w:p>
    <w:p>
      <w:r>
        <w:rPr>
          <w:color w:val="555555"/>
          <w:sz w:val="17"/>
        </w:rPr>
        <w:t xml:space="preserve">Zitiervorschlag: § 1 ARV 1991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https://recht.nulegal.eu/gesetze/ARV%201991/1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ARV 1991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