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APWBV (Brandenburg) — Inkrafttreten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21. April 1997</w:t>
      </w:r>
    </w:p>
    <w:p>
      <w:r>
        <w:t xml:space="preserve">Die Ministerin für Arbeit, Soziales,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18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