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APOmJDBbg (Brandenburg) — Gliederung des Vorbereitungsdienstes</w:t>
      </w:r>
    </w:p>
    <w:p>
      <w:r>
        <w:rPr>
          <w:color w:val="555555"/>
          <w:sz w:val="18"/>
        </w:rPr>
        <w:t xml:space="preserve">Ausbildungs- und Prüfungsordnung mittlerer Justizdienst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Vorbereitungsdienst gliedert sich wie folgt:</w:t>
      </w:r>
    </w:p>
    <w:p>
      <w:r>
        <w:t xml:space="preserve">erster Abschnitt:</w:t>
      </w:r>
    </w:p>
    <w:p>
      <w:r>
        <w:t xml:space="preserve">Einführungsmonat</w:t>
      </w:r>
    </w:p>
    <w:p>
      <w:r>
        <w:t xml:space="preserve">Einweisung in die grundsätzlichen Abläufe und Arbeitsweisen der Justiz des Landes Brandenburg,</w:t>
      </w:r>
    </w:p>
    <w:p>
      <w:r>
        <w:t xml:space="preserve">zweiter Abschnitt:</w:t>
      </w:r>
    </w:p>
    <w:p>
      <w:r>
        <w:t xml:space="preserve">Fachtheorie I</w:t>
      </w:r>
    </w:p>
    <w:p>
      <w:r>
        <w:t xml:space="preserve">drei Monate fachtheoretische Ausbildung,</w:t>
      </w:r>
    </w:p>
    <w:p>
      <w:r>
        <w:t xml:space="preserve">dritter Abschnitt:</w:t>
      </w:r>
    </w:p>
    <w:p>
      <w:r>
        <w:t xml:space="preserve">Fachpraxis I</w:t>
      </w:r>
    </w:p>
    <w:p>
      <w:r>
        <w:t xml:space="preserve">drei Monate fachpraktische Ausbildung bei einem Amtsgericht,</w:t>
      </w:r>
    </w:p>
    <w:p>
      <w:r>
        <w:t xml:space="preserve">vierter Abschnitt:</w:t>
      </w:r>
    </w:p>
    <w:p>
      <w:r>
        <w:t xml:space="preserve">Fachtheorie II</w:t>
      </w:r>
    </w:p>
    <w:p>
      <w:r>
        <w:t xml:space="preserve">drei Monate fachtheoretische Ausbildung,</w:t>
      </w:r>
    </w:p>
    <w:p>
      <w:r>
        <w:t xml:space="preserve">fünfter Abschnitt:</w:t>
      </w:r>
    </w:p>
    <w:p>
      <w:r>
        <w:t xml:space="preserve">Fachpraxis II</w:t>
      </w:r>
    </w:p>
    <w:p>
      <w:r>
        <w:t xml:space="preserve">fünf Monate fachpraktische Ausbildung bei einem Amtsgericht und einem Landgericht,</w:t>
      </w:r>
    </w:p>
    <w:p>
      <w:r>
        <w:t xml:space="preserve">ein Monat fachpraktische Ausbildung bei einer Staatsanwaltschaft,</w:t>
      </w:r>
    </w:p>
    <w:p>
      <w:r>
        <w:t xml:space="preserve">sechster Abschnitt:</w:t>
      </w:r>
    </w:p>
    <w:p>
      <w:r>
        <w:t xml:space="preserve">Fachtheorie III</w:t>
      </w:r>
    </w:p>
    <w:p>
      <w:r>
        <w:t xml:space="preserve">drei Monate fachtheoretische Ausbildung,</w:t>
      </w:r>
    </w:p>
    <w:p>
      <w:r>
        <w:t xml:space="preserve">siebter Abschnitt:</w:t>
      </w:r>
    </w:p>
    <w:p>
      <w:r>
        <w:t xml:space="preserve">Fachpraxis III</w:t>
      </w:r>
    </w:p>
    <w:p>
      <w:r>
        <w:t xml:space="preserve">vier Monate fachpraktische Ausbildung bei einem Amtsgericht und einem Landgericht,</w:t>
      </w:r>
    </w:p>
    <w:p>
      <w:r>
        <w:t xml:space="preserve">achter Abschnitt:</w:t>
      </w:r>
    </w:p>
    <w:p>
      <w:r>
        <w:t xml:space="preserve">Fachtheorie IV</w:t>
      </w:r>
    </w:p>
    <w:p>
      <w:r>
        <w:t xml:space="preserve">ein Monat fachtheoretische Ausbildung.</w:t>
      </w:r>
    </w:p>
    <w:p>
      <w:r>
        <w:rPr>
          <w:color w:val="555555"/>
          <w:sz w:val="17"/>
        </w:rPr>
        <w:t xml:space="preserve">Zitiervorschlag: § 8 APOmJDBbg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https://recht.nulegal.eu/gesetze/APOmJDBbg/8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