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APOmJDBbg (Brandenburg) — Gestaltung der fachpraktischen Ausbildung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Ausbildung umfasst alle wesentlichen Geschäfte des mittleren Justizdienstes. Sie gliedert sich in einen Einführungsmonat sowie die Abschnitte Fachpraxis I bis III.</w:t>
      </w:r>
    </w:p>
    <w:p>
      <w:r>
        <w:t xml:space="preserve">(2) Der Einführungsmonat dient einem ersten Einblick in die Tätigkeitsbereiche und in die Geschäftsabläufe der Justiz. Hierbei sollen die Anwärterinnen und Anwärter insbesondere den Aufbau der Justiz sowie die dort tätigen Berufsgruppen mit ihren Aufgaben kennenlernen. Daneben sollen sie eine Vorstellung von den büroorganisatorischen Abläufen erhalten.</w:t>
      </w:r>
    </w:p>
    <w:p>
      <w:r>
        <w:t xml:space="preserve">(3) Beim Amtsgericht werden die Anwärterinnen und Anwärter in der Fachpraxis I bis III in allen Aufgaben des mittleren Justizdienstes innerhalb der streitigen und freiwilligen Gerichtsbarkeit jeweils einschließlich der Protokollführung und des Kostenrechts ausgebildet. Daneben sollen die Anwärterinnen und Anwärter auch Einblick in sonstige, das Berufsbild umfassende Tätigkeiten sowie in die Aufgaben des Gerichtsvollzieherdienstes erhalten. Beim Landgericht werden sie in der Fachpraxis II und III in den Aufgaben der Justizverwaltung ausgebildet. Anstelle der Ausbildung beim Landgericht kann im Bedarfsfall die Ausbildung in Verwaltungssachen auch bei einem großen Amtsgericht, einer Staatsanwaltschaft, dem Brandenburgischen Oberlandesgericht oder der Generalstaatsanwaltschaft des Landes Brandenburg stattfinden. Bei der Staatsanwaltschaft erstreckt sich die Ausbildung in der Fachpraxis II auch auf die Aufgaben des mittleren Justizdienstes in Ermittlungsangelegenheiten und in der Strafvollstreckung.</w:t>
      </w:r>
    </w:p>
    <w:p>
      <w:r>
        <w:t xml:space="preserve">(4) Durch Zuweisung von praktischen Arbeiten aus dem jeweiligen Ausbildungsgebiet sollen die Anwärterinnen und Anwärter mit den einschlägigen gesetzlichen und sonstigen Bestimmungen vertraut gemacht und in die Lage versetzt werden, eigenständig zu urteilen und selbstständig zu arbeiten. Hierzu zählt auch die Unterweisung in die jeweils geltenden Regelungen der Gestaltung des Schriftverkehrs. Die Anwärterinnen und Anwärter sind deshalb während des gesamten Vorbereitungsdienstes verpflichtet, ihr Fachwissen durch gewissenhaftes Selbststudium ständig zu vertiefen und zu erweitern.</w:t>
      </w:r>
    </w:p>
    <w:p>
      <w:r>
        <w:t xml:space="preserve">(5) Das Ziel der Ausbildung nach § 5, nicht die Nutzbarmachung der Arbeitskraft, bestimmt Maß und Art der den Anwärterinnen und Anwärtern zu übertragenden Aufgaben.</w:t>
      </w:r>
    </w:p>
    <w:p>
      <w:r>
        <w:t xml:space="preserve">(6) In dem Zeitraum nach der schriftlichen Prüfung bis zum Ende des Prüfungsverfahrens kann die Präsidentin oder der Präsident des Brandenburgischen Oberlandesgerichts Anwärterinnen und Anwärtern im Rahmen des Ausbildungsziels die selbstständige Wahrnehmung von Aufgaben des mittleren Justizdienstes übertragen. Eine ausreichende Vorbereitung auf die mündliche Prüfung darf dadurch nicht beeinträchtigt werden.</w:t>
      </w:r>
    </w:p>
    <w:p>
      <w:r>
        <w:rPr>
          <w:color w:val="555555"/>
          <w:sz w:val="17"/>
        </w:rPr>
        <w:t xml:space="preserve">Zitiervorschlag: § 10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