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APOmDFeu (Brandenburg) — Prüfungsakten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Prüfungsakten verbleiben bei der Prüfungsbehörde.</w:t>
      </w:r>
    </w:p>
    <w:p>
      <w:r>
        <w:t xml:space="preserve">(2) Die Prüflinge können auf Antrag nach Abschluss der Laufbahnprüfung ihre Prüfungsakte einsehen.</w:t>
      </w:r>
    </w:p>
    <w:p>
      <w:r>
        <w:t xml:space="preserve">(3) Die Prüfungsakten werden frühestens zehn Jahre nach Abschluss der Prüfung gelöscht.</w:t>
      </w:r>
    </w:p>
    <w:p>
      <w:r>
        <w:rPr>
          <w:color w:val="555555"/>
          <w:sz w:val="17"/>
        </w:rPr>
        <w:t xml:space="preserve">Zitiervorschlag: § 35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