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APOmDFeu (Brandenburg) — Einstellungs- und Ausbildungsbehörden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Einstellungsbehörden sind:</w:t>
      </w:r>
    </w:p>
    <w:p>
      <w:r>
        <w:t xml:space="preserve">das für den Brand- und Katastrophenschutz zuständige Ministerium,</w:t>
      </w:r>
    </w:p>
    <w:p>
      <w:r>
        <w:t xml:space="preserve">die Gemeinden und Gemeindeverbände.</w:t>
      </w:r>
    </w:p>
    <w:p>
      <w:r>
        <w:t xml:space="preserve">(2) Ausbildungsbehörden sind:</w:t>
      </w:r>
    </w:p>
    <w:p>
      <w:r>
        <w:t xml:space="preserve">die Landesschule und Technische Einrichtung für Brand- und Katastrophenschutz und</w:t>
      </w:r>
    </w:p>
    <w:p>
      <w:r>
        <w:t xml:space="preserve">die Gemeinden und Gemeindeverbände mit Berufsfeuerwehr oder Freiwilliger Feuerwehr mit hauptamtlichen Kräften.</w:t>
      </w:r>
    </w:p>
    <w:p>
      <w:r>
        <w:t xml:space="preserve">(3) Die Einstellungsbehörde, die auch Ausbildungsbehörde ist, kann die Anwärterin oder den Anwärter an eine andere Ausbildungsbehörde abordnen. Eine Einstellungsbehörde im Sinne des Absatzes 1, die nicht zugleich Ausbildungsbehörde im Sinne des Absatzes 2 ist, weist die Anwärterin oder den Anwärter einer Ausbildungsbehörde innerhalb ihres Geschäftsbereiches zu oder ordnet sie oder ihn an eine andere Ausbildungsbehörde ab.</w:t>
      </w:r>
    </w:p>
    <w:p>
      <w:r>
        <w:t xml:space="preserve">(4) Im Falle einer Abordnung an eine Behörde eines anderen Dienstherrn darf eine Einstellung nur erfolgen, wenn sich die aufnehmende Behörde zuvor bereit erklärt hat, die Ableistung des Vorbereitungsdienstes im Wege der Abordnung zu ermöglichen.</w:t>
      </w:r>
    </w:p>
    <w:p>
      <w:r>
        <w:rPr>
          <w:color w:val="555555"/>
          <w:sz w:val="17"/>
        </w:rPr>
        <w:t xml:space="preserve">Zitiervorschlag: § 3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