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APOmD (Brandenburg) — Schriftlicher Prüfungsteil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schriftliche Prüfungsteil der Abschlussprüfung besteht aus</w:t>
      </w:r>
    </w:p>
    <w:p>
      <w:r>
        <w:t xml:space="preserve">einer schriftlichen Aufsichtsarbeit im Baustein Recht und Rechtsanwendung mit dem Modul Staats- und Verfassungsrecht sowie Europarecht,</w:t>
      </w:r>
    </w:p>
    <w:p>
      <w:r>
        <w:t xml:space="preserve">einer schriftlichen Aufsichtsarbeit im Baustein Recht und Rechtsanwendung mit den Modulen Verwaltungsrecht, Polizei- und Ordnungsrecht sowie Sozialrecht oder Kommunalrecht,</w:t>
      </w:r>
    </w:p>
    <w:p>
      <w:r>
        <w:t xml:space="preserve">einer schriftlichen Aufsichtsarbeit im Baustein Personalangelegenheiten mit den Modulen Arbeitsrecht und Tarifrecht, Beamtenrecht sowie Personalwesen,</w:t>
      </w:r>
    </w:p>
    <w:p>
      <w:r>
        <w:t xml:space="preserve">einer schriftlichen Aufsichtsarbeit im Baustein Wirtschaft und Verwaltungswirtschaft mit den Modulen Haushaltswesen, Buchführung und Kassenverwaltung, Kosten- und Leistungsrechnung, Verwaltungscontrolling sowie Vergaberecht oder Zuwendungsrecht.</w:t>
      </w:r>
    </w:p>
    <w:p>
      <w:r>
        <w:t xml:space="preserve">(2) Die schriftlichen Aufsichtsarbeiten können handschriftlich oder in elektronischer Form durchgeführt werden.</w:t>
      </w:r>
    </w:p>
    <w:p>
      <w:r>
        <w:t xml:space="preserve">(3) Die Bearbeitungszeit für jede schriftliche Aufsichtsarbeit beträgt 180 Minuten. Die schriftlichen Aufsichtsarbeiten finden an vier verschiedenen Arbeitstagen statt. Zwischen den Prüfungstagen ist jeweils mindestens ein prüfungsfreier Tag vorzusehen.</w:t>
      </w:r>
    </w:p>
    <w:p>
      <w:r>
        <w:t xml:space="preserve">(4) Hat eine Anwärterin oder ein Anwärter die schriftliche Aufsichtsarbeit nicht oder nicht rechtzeitig abgegeben, gilt diese als mit der Note 6 – ungenügend bewertet.</w:t>
      </w:r>
    </w:p>
    <w:p>
      <w:r>
        <w:t xml:space="preserve">(5) Der schriftliche Prüfungsteil ist bestanden, wenn</w:t>
      </w:r>
    </w:p>
    <w:p>
      <w:r>
        <w:t xml:space="preserve">mindestens drei schriftliche Aufsichtsarbeiten mit mindestens der Note 4 – ausreichend bewertet wurden,</w:t>
      </w:r>
    </w:p>
    <w:p>
      <w:r>
        <w:t xml:space="preserve">keine der schriftlichen Aufsichtsarbeiten mit der Note 6 – ungenügend bewertet wurde und</w:t>
      </w:r>
    </w:p>
    <w:p>
      <w:r>
        <w:t xml:space="preserve">in allen vier schriftlichen Aufsichtsarbeiten mindestens eine Durchschnittsnote von 4,0 erreicht wurde.</w:t>
      </w:r>
    </w:p>
    <w:p>
      <w:r>
        <w:rPr>
          <w:color w:val="555555"/>
          <w:sz w:val="17"/>
        </w:rPr>
        <w:t xml:space="preserve">Zitiervorschlag: § 26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