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APOhDFeu (Brandenburg) — Befähigung</w:t>
      </w:r>
    </w:p>
    <w:p>
      <w:r>
        <w:rPr>
          <w:color w:val="555555"/>
          <w:sz w:val="18"/>
        </w:rPr>
        <w:t xml:space="preserve">Ausbildungs- und Prüfungsordnung höherer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Durch die Ableistung des Vorbereitungsdienstes und das Bestehen der Laufbahnprüfung wird die Befähigung für den höheren feuerwehrtechnischen Dienst erworben. Ein Anspruch auf Beschäftigung im öffentlichen Dienst wird dadurch nicht begründet.</w:t>
      </w:r>
    </w:p>
    <w:p>
      <w:r>
        <w:rPr>
          <w:color w:val="555555"/>
          <w:sz w:val="17"/>
        </w:rPr>
        <w:t xml:space="preserve">Zitiervorschlag: § 2 APOhDFeu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https://recht.nulegal.eu/gesetze/APOhDFeu/2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