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APOhDBerg (Brandenburg) — Rechtsstellung</w:t>
      </w:r>
    </w:p>
    <w:p>
      <w:r>
        <w:rPr>
          <w:color w:val="555555"/>
          <w:sz w:val="18"/>
        </w:rPr>
        <w:t xml:space="preserve">Verordnung über die Ausbildung und Prüfung für den höheren Staatsdienst im Bergfach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Wer nach § 4 ausgewählt wurde, wird unter Berufung in das Beamtenverhältnis auf Widerruf zur "Bergreferendarin" oder zum "Bergreferendar" ernannt.</w:t>
      </w:r>
    </w:p>
    <w:p>
      <w:r>
        <w:rPr>
          <w:color w:val="555555"/>
          <w:sz w:val="17"/>
        </w:rPr>
        <w:t xml:space="preserve">Zitiervorschlag: § 5 APOhDBerg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https://recht.nulegal.eu/gesetze/APOhDBerg/5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