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APOgtVwID (Brandenburg) — Inkrafttreten</w:t>
      </w:r>
    </w:p>
    <w:p>
      <w:r>
        <w:rPr>
          <w:color w:val="555555"/>
          <w:sz w:val="18"/>
        </w:rPr>
        <w:t xml:space="preserve">Ausbildungs- und Prüfungsordnung gehobener technischer Verwaltungsinformatikdienst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15. November 2018</w:t>
      </w:r>
    </w:p>
    <w:p>
      <w:r>
        <w:t xml:space="preserve">Der Minister des Innern und für Kommunales</w:t>
      </w:r>
    </w:p>
    <w:p>
      <w:r>
        <w:t xml:space="preserve">Karl-Heinz Schröter</w:t>
      </w:r>
    </w:p>
    <w:p>
      <w:r>
        <w:rPr>
          <w:color w:val="555555"/>
          <w:sz w:val="17"/>
        </w:rPr>
        <w:t xml:space="preserve">Zitiervorschlag: § 33 APOgtVwID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https://recht.nulegal.eu/gesetze/APOgtVwID/33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