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APOghDASA (Brandenburg) — Entlassung aus dem Beamtenverhältnis</w:t>
      </w:r>
    </w:p>
    <w:p>
      <w:r>
        <w:rPr>
          <w:color w:val="555555"/>
          <w:sz w:val="18"/>
        </w:rPr>
        <w:t xml:space="preserve">Ausbildungs- und Prüfungsordnung Arbeitsschutzaufsicht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Beamtinnen und Beamte auf Widerruf im Vorbereitungsdienst sind mit dem Ablauf des Tages aus dem Beamtenverhältnis entlassen, an dem ihnen</w:t>
      </w:r>
    </w:p>
    <w:p>
      <w:r>
        <w:t xml:space="preserve">das Bestehen der Laufbahnprüfung oder</w:t>
      </w:r>
    </w:p>
    <w:p>
      <w:r>
        <w:t xml:space="preserve">das endgültige Nichtbestehen der Laufbahnprüfung oder vorgeschriebenen Zwischenprüfung bekannt gegeben worden ist.</w:t>
      </w:r>
    </w:p>
    <w:p>
      <w:r>
        <w:t xml:space="preserve">Im Fall von Satz 1 Nummer 1 endet das Beamtenverhältnis jedoch frühestens nach Ablauf der für den Vorbereitungsdienst im Allgemeinen oder im Einzelfall festgesetzten Zeit.</w:t>
      </w:r>
    </w:p>
    <w:p>
      <w:r>
        <w:t xml:space="preserve">(2) Das Nichtbestehen nach Absatz 1 Satz 1 Nummer 2 ist gegeben, wenn</w:t>
      </w:r>
    </w:p>
    <w:p>
      <w:r>
        <w:t xml:space="preserve">zwei Belegarbeiten nach jeweils einmaliger Wiederholung nicht mindestens mit der Note „ausreichend“ (5 Punkte) bewertet wurden,</w:t>
      </w:r>
    </w:p>
    <w:p>
      <w:r>
        <w:t xml:space="preserve">die Probebesichtigung nach § 18 nach einer Wiederholung nicht mindestens mit der Note „ausreichend“ (5 Punkte) bewertet wurde,</w:t>
      </w:r>
    </w:p>
    <w:p>
      <w:r>
        <w:t xml:space="preserve">auf Grund des Befähigungsberichtes vor Anmeldung zur Prüfung zu erkennen ist, dass das Ziel der Ausbildung nicht erreicht wird oder</w:t>
      </w:r>
    </w:p>
    <w:p>
      <w:r>
        <w:t xml:space="preserve">der Ausbildungspunktwert nach § 21 Absatz 3 unter 5 Punkten liegt.</w:t>
      </w:r>
    </w:p>
    <w:p>
      <w:r>
        <w:t xml:space="preserve">(3) Die Bestimmungen des Landesbeamtengesetzes über die Entlassung von Beamtinnen und Beamten bleiben unberührt.</w:t>
      </w:r>
    </w:p>
    <w:p>
      <w:r>
        <w:t xml:space="preserve">(4) Die Entscheidung über die Entlassung aus dem Vorbereitungsdienst trifft die Einstellungsbehörde.</w:t>
      </w:r>
    </w:p>
    <w:p>
      <w:r>
        <w:rPr>
          <w:color w:val="555555"/>
          <w:sz w:val="17"/>
        </w:rPr>
        <w:t xml:space="preserve">Zitiervorschlag: § 9 APOghDASA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https://recht.nulegal.eu/gesetze/APOghDASA/9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