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APOghDASA (Brandenburg) — Prüfungsniederschrift, Prüfungsakte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Durch die vorsitzführende Person des Prüfungsausschusses ist ein Mitglied des Prüfungsausschusses zu benennen, das über den Verlauf der Prüfung für die Auszubildenden eine Niederschrift nach dem Muster der Anlage 4 fertigt.</w:t>
      </w:r>
    </w:p>
    <w:p>
      <w:r>
        <w:t xml:space="preserve">(2) Die Niederschriften sind von den an der Prüfung teilnehmenden Mitgliedern des Prüfungsausschusses zu unterzeichnen und zur Prüfungsakte zu nehmen. Fertigung und Unterzeichnung der Niederschriften können auch elektronisch erfolgen.</w:t>
      </w:r>
    </w:p>
    <w:p>
      <w:r>
        <w:t xml:space="preserve">(3) Die Prüfungsakte ist von der personalführenden Stelle zehn Jahre aufzubewahren.</w:t>
      </w:r>
    </w:p>
    <w:p>
      <w:r>
        <w:rPr>
          <w:color w:val="555555"/>
          <w:sz w:val="17"/>
        </w:rPr>
        <w:t xml:space="preserve">Zitiervorschlag: § 32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