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APOghDASA (Brandenburg) — Zweck der Prüfungen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Mit den Prüfungen soll festgestellt werden, ob die Auszubildenden die Befähigungen für die jeweiligen Laufbahnen des Arbeitsschutzaufsichtsdienstes erreicht haben.</w:t>
      </w:r>
    </w:p>
    <w:p>
      <w:r>
        <w:t xml:space="preserve">(2) Die Prüfungen bestehen aus den Aufsichtsarbeiten nach § 26, einer häuslichen Prüfungs­arbeit nach § 27 und einer mündlichen Prüfung nach § 30.</w:t>
      </w:r>
    </w:p>
    <w:p>
      <w:r>
        <w:t xml:space="preserve">(3) Die Prüfungsschwerpunkte sollen den in § 16 Absatz 1 genannten Lehrfächern entnommen werden.</w:t>
      </w:r>
    </w:p>
    <w:p>
      <w:r>
        <w:rPr>
          <w:color w:val="555555"/>
          <w:sz w:val="17"/>
        </w:rPr>
        <w:t xml:space="preserve">Zitiervorschlag: § 23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