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APOghDASA (Brandenburg) — Begriffsbestimmungen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Sinne dieser Verordnung sind:</w:t>
      </w:r>
    </w:p>
    <w:p>
      <w:r>
        <w:t xml:space="preserve">Vorbereitungsdienste die Zeiten, während deren Beamtinnen und Beamte auf Widerruf durch eine Ausbildung die Voraussetzungen für eine Übernahme oder Einstellung in eine Beamtenlaufbahn erwerben können,</w:t>
      </w:r>
    </w:p>
    <w:p>
      <w:r>
        <w:t xml:space="preserve">Auszubildende die Bewerberinnen und Bewerber für die Vorbereitungsdienste der nachfolgenden Nummern 3 und 4,</w:t>
      </w:r>
    </w:p>
    <w:p>
      <w:r>
        <w:t xml:space="preserve">Anwärterinnen und Anwärter die Beamtinnen und Beamte auf Widerruf, die sich im Vorbereitungsdienst für die Laufbahn des gehobenen Arbeitsschutzaufsichtsdienstes des Landes Brandenburg befinden,</w:t>
      </w:r>
    </w:p>
    <w:p>
      <w:r>
        <w:t xml:space="preserve">Referendarinnen und Referendare die Beamtinnen und Beamte auf Widerruf, die sich im Vorbereitungsdienst für die Laufbahn des höheren Arbeitsschutzaufsichtsdienstes des Landes Brandenburg befinden,</w:t>
      </w:r>
    </w:p>
    <w:p>
      <w:r>
        <w:t xml:space="preserve">Belegarbeiten während der Ausbildung von den Auszubildenden zu fertigende schriftliche Leistungsnachweise,</w:t>
      </w:r>
    </w:p>
    <w:p>
      <w:r>
        <w:t xml:space="preserve">Ausbildungsstunden 45 Minuten umfassende Unterrichtseinheiten,</w:t>
      </w:r>
    </w:p>
    <w:p>
      <w:r>
        <w:t xml:space="preserve">Ausbildungsabschnitte Zeiträume, in denen theoretisches und praktisches Wissen der jeweiligen Lehrfächer vermittelt wird,</w:t>
      </w:r>
    </w:p>
    <w:p>
      <w:r>
        <w:t xml:space="preserve">Aufsichtsarbeiten, die während der Prüfung von den Auszubildenden zu fertigenden schriftlichen Arbeiten unter Aufsicht.</w:t>
      </w:r>
    </w:p>
    <w:p>
      <w:r>
        <w:rPr>
          <w:color w:val="555555"/>
          <w:sz w:val="17"/>
        </w:rPr>
        <w:t xml:space="preserve">Zitiervorschlag: § 2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