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APOghDASA (Brandenburg) — Urlaub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Genehmigung von Erholungsurlaub sind die Erfordernisse der Ausbildung zu berücksichtigen. Während der theoretischen Ausbildungslehrgänge soll kein Urlaub gewährt werden.</w:t>
      </w:r>
    </w:p>
    <w:p>
      <w:r>
        <w:t xml:space="preserve">(2) Ausnahmen können zugelassen werden, wenn der Urlaub der Ausbildung förderlich oder mit dieser vereinbar ist.</w:t>
      </w:r>
    </w:p>
    <w:p>
      <w:r>
        <w:rPr>
          <w:color w:val="555555"/>
          <w:sz w:val="17"/>
        </w:rPr>
        <w:t xml:space="preserve">Zitiervorschlag: § 10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