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APOgVVD (Brandenburg) — Vorzeitige Entlassung und Beendigung des Beamtenverhältnisses</w:t>
      </w:r>
    </w:p>
    <w:p>
      <w:r>
        <w:rPr>
          <w:color w:val="555555"/>
          <w:sz w:val="18"/>
        </w:rPr>
        <w:t xml:space="preserve">Ausbildungs- und Prüfungsordnung gehobener Vollzugs- und Verwaltungsdienst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aufgrund seiner Leistung oder seines Verhaltens für den gehobenen Vollzugs- und Verwaltungsdienst bei Justizvollzugseinrichtungen nicht geeignet erscheint oder wer den geforderten geistigen und körperlichen Anforderungen nicht gerecht wird, soll nach Maßgabe des § 23 Absatz 4 Satz 1 des Beamtenstatusgesetzes entlassen werden. Die Entscheidung trifft die Einstellungsbehörde.</w:t>
      </w:r>
    </w:p>
    <w:p>
      <w:r>
        <w:t xml:space="preserve">(2) Das Beamtenverhältnis auf Widerruf endet gemäß § 32 Absatz 3 des Landesbeamtengesetzes mit Ablauf des Tages, an dem der Anwärterin oder dem Anwärter</w:t>
      </w:r>
    </w:p>
    <w:p>
      <w:r>
        <w:t xml:space="preserve">das Bestehen der Laufbahnprüfung oder</w:t>
      </w:r>
    </w:p>
    <w:p>
      <w:r>
        <w:t xml:space="preserve">das endgültige Nichtbestehen der Laufbahnprüfung oder einer vorgeschriebenen Zwischenprüfung</w:t>
      </w:r>
    </w:p>
    <w:p>
      <w:r>
        <w:t xml:space="preserve">bekannt gegeben worden ist. Im Fall von Satz 1 Nummer 1 endet das Beamtenverhältnis jedoch frühestens nach Ablauf der für den Vorbereitungsdienst im Allgemeinen oder im Einzelfall festgesetzten Zeit.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APOgVVD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