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APOgDFeu (Brandenburg) — Übergangsvorschrift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Ausbildungen, die vor dem Inkrafttreten dieser Verordnung begonnen wurden, richten sich nach den Vorschriften der Ausbildungs- und Prüfungsordnung gehobener feuerwehrtechnischer Dienst vom 30. Mai 2008 ( GVBl. II S. 206) in der zum Zeitpunkt des Ausbildungsbeginns geltenden Fassung.</w:t>
      </w:r>
    </w:p>
    <w:p>
      <w:r>
        <w:t xml:space="preserve">Anlagen</w:t>
      </w:r>
    </w:p>
    <w:p>
      <w:r>
        <w:t xml:space="preserve">1</w:t>
      </w:r>
    </w:p>
    <w:p>
      <w:r>
        <w:t xml:space="preserve">Anlage 1 269.2 KB</w:t>
      </w:r>
    </w:p>
    <w:p>
      <w:r>
        <w:t xml:space="preserve">2</w:t>
      </w:r>
    </w:p>
    <w:p>
      <w:r>
        <w:t xml:space="preserve">Anlage 2 92.0 KB</w:t>
      </w:r>
    </w:p>
    <w:p>
      <w:r>
        <w:t xml:space="preserve">3</w:t>
      </w:r>
    </w:p>
    <w:p>
      <w:r>
        <w:t xml:space="preserve">Anlage 3 210.7 KB</w:t>
      </w:r>
    </w:p>
    <w:p>
      <w:r>
        <w:rPr>
          <w:color w:val="555555"/>
          <w:sz w:val="17"/>
        </w:rPr>
        <w:t xml:space="preserve">Zitiervorschlag: § 39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