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APOgDFeu (Brandenburg) — Bewertungsgrundsätze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Prüfungsleistungen sind mit Punktzahlen nach Anlage 2 zu bewerten.</w:t>
      </w:r>
    </w:p>
    <w:p>
      <w:r>
        <w:t xml:space="preserve">(2) Zur Feststellung des Gesamtergebnisses von Prüfungsteilen wird das arithmetische Mittel aus den bewerteten Einzelleistungen errechnet. Das Ergebnis wird auf eine ganze Punktzahl gerundet. Dabei wird bei einem Dezimalwert von 5 an der ersten Stelle nach dem Komma aufgerundet, im Übrigen abgerundet.</w:t>
      </w:r>
    </w:p>
    <w:p>
      <w:r>
        <w:rPr>
          <w:color w:val="555555"/>
          <w:sz w:val="17"/>
        </w:rPr>
        <w:t xml:space="preserve">Zitiervorschlag: § 27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