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APOgDFeu (Brandenburg) — Protokollführung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Prüfungsbehörde bestellt eine protokollführende Person. Diese unterstützt die oder den Vorsitzenden der Prüfungskommission bei der Vorbereitung und Durchführung der Laufbahnprüfung.</w:t>
      </w:r>
    </w:p>
    <w:p>
      <w:r>
        <w:t xml:space="preserve">(2) Der Verlauf der Prüfung für jeden Prüfling und die Beratungen und Beschlüsse der Prüfungskommission sind schriftlich oder elektronisch zu protokollieren. Das Protokoll ist mindestens fünf Jahre aufzubewahren.</w:t>
      </w:r>
    </w:p>
    <w:p>
      <w:r>
        <w:rPr>
          <w:color w:val="555555"/>
          <w:sz w:val="17"/>
        </w:rPr>
        <w:t xml:space="preserve">Zitiervorschlag: § 21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