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APOgD (Brandenburg) — Inkrafttreten, Außerkrafttreten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Ausbildung und Prüfung für Laufbahnen des gehobenen nichttechnischen Verwaltungsdienstes im Land Brandenburg vom 2. Januar 1996 ( GVBl. II S. 22), die zuletzt durch Artikel 34 des Gesetzes vom 23. September 2008 (GVBl. I S. 202, 210) geändert worden ist, außer Kraft.</w:t>
      </w:r>
    </w:p>
    <w:p>
      <w:r>
        <w:t xml:space="preserve">Einzelnorm</w:t>
      </w:r>
    </w:p>
    <w:p>
      <w:r>
        <w:t xml:space="preserve">Potsdam, den 20. Juli 2016</w:t>
      </w:r>
    </w:p>
    <w:p>
      <w:r>
        <w:t xml:space="preserve">Der Minister des Innern und für Kommunales</w:t>
      </w:r>
    </w:p>
    <w:p>
      <w:r>
        <w:t xml:space="preserve">Karl-Heinz Schröter</w:t>
      </w:r>
    </w:p>
    <w:p>
      <w:r>
        <w:rPr>
          <w:color w:val="555555"/>
          <w:sz w:val="17"/>
        </w:rPr>
        <w:t xml:space="preserve">Zitiervorschlag: § 32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