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APOgD (Brandenburg) — Wahlpflichtstudium</w:t>
      </w:r>
    </w:p>
    <w:p>
      <w:r>
        <w:rPr>
          <w:color w:val="555555"/>
          <w:sz w:val="18"/>
        </w:rPr>
        <w:t xml:space="preserve">Ausbildungs- und Prüfungsordnung gehobener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das sechste Studienhalbjahr haben die Studierenden fünf Wahlpflichtmodule zu wählen, wobei jeweils mindestens ein Wahlpflichtmodul aus den Fachgebieten Rechtswissenschaften, Wirtschaftswissenschaften sowie Sozial- und Verwaltungswissenschaften auszuwählen ist. Wahlpflichtmodule sollen der Vertiefung bereits vorhandener und der Vermittlung neuer Kenntnisse und Fähigkeiten dienen. Die Wahlmöglichkeit kann durch Vorgaben der jeweiligen Einstellungsbehörde beschränkt werden.</w:t>
      </w:r>
    </w:p>
    <w:p>
      <w:r>
        <w:t xml:space="preserve">(2) § 12 Absatz 2 gilt für das Wahlpflichtstudium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APOgD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