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APOLmCh (Bayern) — Prüfungsfächer und inhaltliche Schwerpunkte des Ersten Prüfungsabschnitts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</w:t>
      </w:r>
    </w:p>
    <w:p>
      <w:r>
        <w:t xml:space="preserve">Allgemeine, anorganische und analytische Chemie</w:t>
      </w:r>
    </w:p>
    <w:p>
      <w:r>
        <w:t xml:space="preserve">Grundbegriffe und -gesetze; Nomenklatur; Atombau und Periodensystem; Arten chemischer Bindungen; zwischenmolekulare Bindungskräfte; Lösungen und heterogene Systeme; Grundlagen der Thermodynamik und Kinetik chemischer Reaktionen; chemisches Gleichgewicht; Massenwirkungsgesetz; Säure-Base- und Redox-Systeme; Reaktionsgleichungen und Stöchiometrie.</w:t>
      </w:r>
    </w:p>
    <w:p>
      <w:r>
        <w:t xml:space="preserve">Vorkommen, Darstellung, Eigenschaften, Formeln (Summen-, Struktur- und Stereo-Formeln) und Reaktionsverhalten der Elemente und Stoffgruppen sowie deren qualitative und quantitative anorganische Analytik unter besonderer Berücksichtigung von häufig in Lebensmitteln vorkommenden, für den Umweltschutz oder aufgrund der Toxikologie relevanten Elementen.</w:t>
      </w:r>
    </w:p>
    <w:p>
      <w:r>
        <w:t xml:space="preserve">2.</w:t>
      </w:r>
    </w:p>
    <w:p>
      <w:r>
        <w:t xml:space="preserve">Organische Chemie</w:t>
      </w:r>
    </w:p>
    <w:p>
      <w:r>
        <w:t xml:space="preserve">Grundprinzipien, zum Beispiel Nomenklatur; Bindungsarten; Summen-, Strukturformeln; Reaktionstypen und Reaktionsmechanismen; Eigenschaften; Reaktionsverhalten und Darstellung der wichtigsten Verbindungsklassen insbesondere auch von Naturstoffen; Chemie funktioneller Gruppen und Stoffklassen; Struktur und Reaktivität; Grundlagen von synthetischen und Biopolymeren; Analytik unter Berücksichtigung physikalischer Trenn- und Messmethoden.</w:t>
      </w:r>
    </w:p>
    <w:p>
      <w:r>
        <w:t xml:space="preserve">3.</w:t>
      </w:r>
    </w:p>
    <w:p>
      <w:r>
        <w:t xml:space="preserve">Physikalische Chemie</w:t>
      </w:r>
    </w:p>
    <w:p>
      <w:r>
        <w:t xml:space="preserve">Grundlagen chemischer Thermodynamik, der Phasengleichgewichte, chemischer Gleichgewichte, der Elektrochemie, der Reaktionskinetik sowie einfacher Grenzflächenerscheinungen, des Aufbaus der Materie, der chemischen Bindung, der wichtigsten physikalischen und physikalisch-chemischen Messverfahren, zum Beispiel spektroskopischer Methoden und aktueller Verfahren instrumenteller Analytik.</w:t>
      </w:r>
    </w:p>
    <w:p>
      <w:r>
        <w:t xml:space="preserve">4.</w:t>
      </w:r>
    </w:p>
    <w:p>
      <w:r>
        <w:t xml:space="preserve">Physik</w:t>
      </w:r>
    </w:p>
    <w:p>
      <w:r>
        <w:t xml:space="preserve">Grundbegriffe und Messsysteme der Physik; Grundgesetze der Mechanik, der Wärmelehre, der Elektrizitätslehre, der Atom- und Kernphysik, des Magnetismus, der Optik; physikalische Messmethoden.</w:t>
      </w:r>
    </w:p>
    <w:p>
      <w:r>
        <w:t xml:space="preserve">5.</w:t>
      </w:r>
    </w:p>
    <w:p>
      <w:r>
        <w:t xml:space="preserve">Biologie</w:t>
      </w:r>
    </w:p>
    <w:p>
      <w:r>
        <w:t xml:space="preserve">Grundlagen der allgemeinen Biologie; Zytologie, Histologie, Genetik und Physiologie, Anatomie, Morphologie und Taxonomie von Tieren und Pflanzen unter besonderer Berücksichtigung der Nutzpflanzen; Grundlagen der mikroskopischen Untersuchungstechniken von Lebensmitteln, Bedarfsgegenständen und Futtermitteln.</w:t>
      </w:r>
    </w:p>
    <w:p>
      <w:r>
        <w:rPr>
          <w:color w:val="555555"/>
          <w:sz w:val="17"/>
        </w:rPr>
        <w:t xml:space="preserve">Zitiervorschlag: Anlage 2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