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APOLmCh (Bayern) — Leistungsnachweise</w:t>
      </w:r>
    </w:p>
    <w:p>
      <w:r>
        <w:rPr>
          <w:color w:val="555555"/>
          <w:sz w:val="18"/>
        </w:rPr>
        <w:t xml:space="preserve">Verordnung über die Ausbildung und Prüfung der Staatlich geprüften Lebensmittelchemikerinnen und Lebensmittelchemiker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I.</w:t>
      </w:r>
    </w:p>
    <w:p>
      <w:r>
        <w:t xml:space="preserve">Leistungsnachweise für den Ersten Prüfungsabschnitt</w:t>
      </w:r>
    </w:p>
    <w:p>
      <w:r>
        <w:t xml:space="preserve">Für die Zulassung zum Ersten Prüfungsabschnitt ist je ein Nachweis über die regelmäßige und erfolgreiche Teilnahme an folgenden Lehrveranstaltungen vorzulegen:</w:t>
      </w:r>
    </w:p>
    <w:p>
      <w:r>
        <w:t xml:space="preserve">1. Praktika</w:t>
      </w:r>
    </w:p>
    <w:p>
      <w:r>
        <w:t xml:space="preserve">a) Allgemeine, anorganische und analytische Chemie,</w:t>
      </w:r>
    </w:p>
    <w:p>
      <w:r>
        <w:t xml:space="preserve">b) Organische Chemie,</w:t>
      </w:r>
    </w:p>
    <w:p>
      <w:r>
        <w:t xml:space="preserve">c) Physikalische Chemie,</w:t>
      </w:r>
    </w:p>
    <w:p>
      <w:r>
        <w:t xml:space="preserve">d) Physik,</w:t>
      </w:r>
    </w:p>
    <w:p>
      <w:r>
        <w:t xml:space="preserve">e) Allgemeine Biologie sowie Mikroskopie von Nutzpflanzen und mikroskopische Untersuchung von Lebensmitteln und Futtermitteln.</w:t>
      </w:r>
    </w:p>
    <w:p>
      <w:r>
        <w:t xml:space="preserve">2. Lehrgebiete</w:t>
      </w:r>
    </w:p>
    <w:p>
      <w:r>
        <w:t xml:space="preserve">a) Allgemeine, anorganische und analytische Chemie,</w:t>
      </w:r>
    </w:p>
    <w:p>
      <w:r>
        <w:t xml:space="preserve">b) Organische Chemie,</w:t>
      </w:r>
    </w:p>
    <w:p>
      <w:r>
        <w:t xml:space="preserve">c) Physikalische Chemie,</w:t>
      </w:r>
    </w:p>
    <w:p>
      <w:r>
        <w:t xml:space="preserve">d) Physik,</w:t>
      </w:r>
    </w:p>
    <w:p>
      <w:r>
        <w:t xml:space="preserve">e) Allgemeine Botanik und Botanik der Nutzpflanzen,</w:t>
      </w:r>
    </w:p>
    <w:p>
      <w:r>
        <w:t xml:space="preserve">f) Mathematik.</w:t>
      </w:r>
    </w:p>
    <w:p>
      <w:r>
        <w:t xml:space="preserve">II.</w:t>
      </w:r>
    </w:p>
    <w:p>
      <w:r>
        <w:t xml:space="preserve">Leistungsnachweise für den Zweiten Prüfungsabschnitt</w:t>
      </w:r>
    </w:p>
    <w:p>
      <w:r>
        <w:t xml:space="preserve">Für die Zulassung zum Zweiten Prüfungsabschnitt ist je ein Nachweis über die regelmäßige und erfolgreiche Teilnahme an folgenden Lehrveranstaltungen vorzulegen:</w:t>
      </w:r>
    </w:p>
    <w:p>
      <w:r>
        <w:t xml:space="preserve">1. Praktika</w:t>
      </w:r>
    </w:p>
    <w:p>
      <w:r>
        <w:t xml:space="preserve">a) Lebensmittelchemische Praktika I bis IV einschließlich Untersuchung und Beurteilung von kosmetischen Mitteln, Bedarfsgegenständen, Tabakerzeugnissen nach § 1 Abs. 1 Satz 1 Nr. 2 und Futtermitteln,</w:t>
      </w:r>
    </w:p>
    <w:p>
      <w:r>
        <w:t xml:space="preserve">b) Mikrobiologisches Praktikum,</w:t>
      </w:r>
    </w:p>
    <w:p>
      <w:r>
        <w:t xml:space="preserve">c) Biochemisches Praktikum,</w:t>
      </w:r>
    </w:p>
    <w:p>
      <w:r>
        <w:t xml:space="preserve">d) Chemisch-toxikologisches Praktikum,</w:t>
      </w:r>
    </w:p>
    <w:p>
      <w:r>
        <w:t xml:space="preserve">e) Besichtigung einschlägiger Betriebe im Rahmen der Lehrveranstaltungen.</w:t>
      </w:r>
    </w:p>
    <w:p>
      <w:r>
        <w:t xml:space="preserve">2. Lehrgebiete</w:t>
      </w:r>
    </w:p>
    <w:p>
      <w:r>
        <w:t xml:space="preserve">a) Chemie und Analytik der Lebensmittel, der Bedarfsgegenstände, der kosmetischen Mittel und der Tabakerzeugnisse nach § 1 Abs. 1 Satz 1 Nr. 2,</w:t>
      </w:r>
    </w:p>
    <w:p>
      <w:r>
        <w:t xml:space="preserve">b) Technologie der Lebensmittel, der Bedarfsgegenstände, der kosmetischen Mittel und der Tabakerzeugnisse nach § 1 Abs. 1 Satz 1 Nr. 2,</w:t>
      </w:r>
    </w:p>
    <w:p>
      <w:r>
        <w:t xml:space="preserve">c) Analytik der Futtermittel,</w:t>
      </w:r>
    </w:p>
    <w:p>
      <w:r>
        <w:t xml:space="preserve">d) Warenkunde einschließlich der Technologie der Futtermittel,</w:t>
      </w:r>
    </w:p>
    <w:p>
      <w:r>
        <w:t xml:space="preserve">e) Angewandte Biochemie einschließlich Ernährungslehre,</w:t>
      </w:r>
    </w:p>
    <w:p>
      <w:r>
        <w:t xml:space="preserve">f) Mikrobiologie und Lebensmittelhygiene,</w:t>
      </w:r>
    </w:p>
    <w:p>
      <w:r>
        <w:t xml:space="preserve">g) Toxikologie und Umweltanalytik,</w:t>
      </w:r>
    </w:p>
    <w:p>
      <w:r>
        <w:t xml:space="preserve">h) Grundlagen des Lebensmittelrechts,</w:t>
      </w:r>
    </w:p>
    <w:p>
      <w:r>
        <w:t xml:space="preserve">i) Grundlagen des Futtermittelrechts sowie berührte Rechtsbereiche (Tierarzneimittelrecht, Umweltrecht, Arbeitsschutzrecht, Geräte- und Produktsicherheitsgesetz, Tierseuchenrecht, Handelsrecht, Gewerbe- und Eichrecht),</w:t>
      </w:r>
    </w:p>
    <w:p>
      <w:r>
        <w:t xml:space="preserve">j) Tabakrecht.</w:t>
      </w:r>
    </w:p>
    <w:p>
      <w:r>
        <w:t xml:space="preserve">III.</w:t>
      </w:r>
    </w:p>
    <w:p>
      <w:r>
        <w:t xml:space="preserve">Leistungsnachweise für den Dritten Prüfungsabschnitt</w:t>
      </w:r>
    </w:p>
    <w:p>
      <w:r>
        <w:t xml:space="preserve">Für die Zulassung zum Dritten Prüfungsabschnitt sind vorzulegen:</w:t>
      </w:r>
    </w:p>
    <w:p>
      <w:r>
        <w:t xml:space="preserve">1. Nachweis(e) über die Absolvierung der Ausbildungsbereiche nach § 3 Abs. 1 Satz 2 Nrn. 1 bis 3,</w:t>
      </w:r>
    </w:p>
    <w:p>
      <w:r>
        <w:t xml:space="preserve">2. Nachweis über die Hospitation bei einer Behörde für Gesundheit, Veterinärwesen und Verbraucherschutz gemäß § 3 Abs. 1 Satz 2 Nr. 4.</w:t>
      </w:r>
    </w:p>
    <w:p>
      <w:r>
        <w:rPr>
          <w:color w:val="555555"/>
          <w:sz w:val="17"/>
        </w:rPr>
        <w:t xml:space="preserve">Zitiervorschlag: Anlage 1 APOLmCh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https://recht.nulegal.eu/gesetze/APOLmCh/anlage-1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