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APOLmCh (Bayern) — Bewerbungsverfahren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Bewerbungsstichtag für einen Ausbildungsplatz zur berufspraktischen Ausbildung am LGL ist</w:t>
      </w:r>
    </w:p>
    <w:p>
      <w:r>
        <w:t xml:space="preserve">1. bei Beginn der Ausbildung am 1. Juni der 20. April desselben Jahres,</w:t>
      </w:r>
    </w:p>
    <w:p>
      <w:r>
        <w:t xml:space="preserve">2. bei Beginn der Ausbildung am 1. Dezember der 20. Oktober desselben Jahres.</w:t>
      </w:r>
    </w:p>
    <w:p>
      <w:r>
        <w:t xml:space="preserve">Maßgebend für die Einhaltung des Bewerbungsstichtags ist der Eingang der Unterlagen am LGL. Nicht fristgerechte, unvollständige oder fehlerhafte Unterlagen führen zu einem Ausschluss aus dem Bewerbungsverfahren.</w:t>
      </w:r>
    </w:p>
    <w:p>
      <w:r>
        <w:t xml:space="preserve">(2) Die Bewerbung muss folgende Angaben und Unterlagen enthalten:</w:t>
      </w:r>
    </w:p>
    <w:p>
      <w:r>
        <w:t xml:space="preserve">1. Lebenslauf unter Angabe der postalischen Adresse sowie der Telefonnummer der Bewerberin oder des Bewerbers,</w:t>
      </w:r>
    </w:p>
    <w:p>
      <w:r>
        <w:t xml:space="preserve">2. Zeugnis über den erfolgreichen Abschluss des Zweiten Prüfungsabschnitts gemäß § 1 Abs. 2 Nr. 2 in amtlich beglaubigter Kopie oder eine nach § 22 Abs. 2 und 3 erteilte Befreiung vom Zweiten Prüfungsabschnitt.</w:t>
      </w:r>
    </w:p>
    <w:p>
      <w:r>
        <w:t xml:space="preserve">Ferner können beigefügt werden:</w:t>
      </w:r>
    </w:p>
    <w:p>
      <w:r>
        <w:t xml:space="preserve">1. Angabe des Ortswunsches für die Projektarbeit, gegebenenfalls mit Nachweisen für soziale Gründe, und zwei Ortswünsche für die Hospitation nach § 3 Abs. 3 Satz 1 Nr. 3,</w:t>
      </w:r>
    </w:p>
    <w:p>
      <w:r>
        <w:t xml:space="preserve">2. Antrag auf Anrechnung gemäß § 3 Abs. 5 mit Nachweisen.</w:t>
      </w:r>
    </w:p>
    <w:p>
      <w:r>
        <w:t xml:space="preserve">(3) Erfolgt eine Bewerbung über das auf der Internetseite des LGL bereit gestellte Online-Portal, gilt:</w:t>
      </w:r>
    </w:p>
    <w:p>
      <w:r>
        <w:t xml:space="preserve">1. Anzugeben ist ferner die E-Mail-Adresse der Bewerberin oder des Bewerbers,</w:t>
      </w:r>
    </w:p>
    <w:p>
      <w:r>
        <w:t xml:space="preserve">2. das Zeugnis nach Abs. 2 Satz 1 Nr. 2 als amtlich beglaubigte Kopie und die nach Abs. 2 Satz 2 Nr. 2 erforderlichen Unterlagen sind erst im Falle einer Zusage zusammen mit den nach § 5 Abs. 4 Satz 2 zu übermittelnden Einstellungsunterlagen zu übermitteln.</w:t>
      </w:r>
    </w:p>
    <w:p>
      <w:r>
        <w:rPr>
          <w:color w:val="555555"/>
          <w:sz w:val="17"/>
        </w:rPr>
        <w:t xml:space="preserve">Zitiervorschlag: § 4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