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APOLmCh (Bayern) — Übergangsregelung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Studierende, die das Universitätsstudium vor dem Wintersemester 2021/2022 begonnen haben, findet § 15 Abs. 1 und 2 in der am 30. Juni 2021 geltenden Fassung Anwendung.</w:t>
      </w:r>
    </w:p>
    <w:p>
      <w:r>
        <w:t xml:space="preserve">(2) Auf Praktikantinnen und Praktikanten, die die berufspraktische Ausbildung im Sinne von § 1 Abs. 1 Satz 1 Nr. 2 APOLmCh vor dem Einstellungstermin des 1. Dezember 2021 begonnen haben, finden die Vorschriften dieser Verordnung in der am 30. Juni 2021 geltenden Fassung Anwendung.</w:t>
      </w:r>
    </w:p>
    <w:p>
      <w:r>
        <w:rPr>
          <w:color w:val="555555"/>
          <w:sz w:val="17"/>
        </w:rPr>
        <w:t xml:space="preserve">Zitiervorschlag: § 31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