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APOLmCh (Bayern) — Abschlüsse aus anderen Ländern der Bundesrepublik Deutschland</w:t>
      </w:r>
    </w:p>
    <w:p>
      <w:r>
        <w:rPr>
          <w:color w:val="555555"/>
          <w:sz w:val="18"/>
        </w:rPr>
        <w:t xml:space="preserve">Verordnung über die Ausbildung und Prüfung der Staatlich geprüften Lebensmittelchemikerinnen und Lebensmittelchemiker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in einem anderen Land der Bundesrepublik Deutschland erworbenen Berufsabschlüsse als Lebensmittelchemikerin oder Lebensmittelchemiker und „Staatlich geprüfte Lebensmittelchemikerin“ oder „Staatlich geprüfter Lebensmittelchemiker“ bedürfen keiner Anerkennung.</w:t>
      </w:r>
    </w:p>
    <w:p>
      <w:r>
        <w:rPr>
          <w:color w:val="555555"/>
          <w:sz w:val="17"/>
        </w:rPr>
        <w:t xml:space="preserve">Zitiervorschlag: § 24 APOLmCh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https://recht.nulegal.eu/gesetze/APOLmCh/24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