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APOLmCh (Bayern) — Anrechnung von Prüfungen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Vom Ersten Prüfungsabschnitt wird befreit, wer</w:t>
      </w:r>
    </w:p>
    <w:p>
      <w:r>
        <w:t xml:space="preserve">1. die Diplomvorprüfung oder die Prüfung zum Bachelor of Science (B. Sc.) im Studiengang Chemie oder einem verwandten Studiengang,</w:t>
      </w:r>
    </w:p>
    <w:p>
      <w:r>
        <w:t xml:space="preserve">2. die Diplomvorprüfung oder die Prüfung zum Bachelor of Science (B. Sc.) im Studiengang Lebensmittelchemie oder einem verwandten Studiengang oder</w:t>
      </w:r>
    </w:p>
    <w:p>
      <w:r>
        <w:t xml:space="preserve">3. den Zweiten Abschnitt der Pharmazeutischen Prüfung nach dem Studium an einer deutschen Hochschule bestanden hat,</w:t>
      </w:r>
    </w:p>
    <w:p>
      <w:r>
        <w:t xml:space="preserve">sofern die vorangegangene Ausbildung an einer Universität die in der Anlage 2 genannten Inhalte vermittelt hat.</w:t>
      </w:r>
    </w:p>
    <w:p>
      <w:r>
        <w:t xml:space="preserve">(2) Vom Ersten und Zweiten Prüfungsabschnitt wird befreit, wer</w:t>
      </w:r>
    </w:p>
    <w:p>
      <w:r>
        <w:t xml:space="preserve">1. die Diplomprüfung,</w:t>
      </w:r>
    </w:p>
    <w:p>
      <w:r>
        <w:t xml:space="preserve">2. die Prüfung zum Master of Science (M. Sc.) oder</w:t>
      </w:r>
    </w:p>
    <w:p>
      <w:r>
        <w:t xml:space="preserve">3. eine andere dem Zweiten Prüfungsabschnitt entsprechende Prüfung</w:t>
      </w:r>
    </w:p>
    <w:p>
      <w:r>
        <w:t xml:space="preserve">im Studiengang Lebensmittelchemie oder einem verwandten Studiengang bestanden hat, sofern die vorausgegangene Ausbildung an einer Universität die in den Anlagen 2 und 3 Abschnitt I genannten Inhalte vermittelt hat.</w:t>
      </w:r>
    </w:p>
    <w:p>
      <w:r>
        <w:t xml:space="preserve">(3) Die Universität, an der die Prüfung nach Abs. 1 oder 2 abgelegt worden ist, erteilt die Befreiung, wenn und soweit die Gleichwertigkeit der vermittelten Inhalte vorliegt. Zuständig ist die oder der Vorsitzende des Prüfungsausschusses für die Prüfung nach Abs. 1 oder 2. Im Rahmen der Gleichwertigkeitsprüfung nach Abs. 2 ist eine Gesamtnote anzugeben, die hinsichtlich der Notenermittlung den Vorgaben des § 13 entspricht.</w:t>
      </w:r>
    </w:p>
    <w:p>
      <w:r>
        <w:rPr>
          <w:color w:val="555555"/>
          <w:sz w:val="17"/>
        </w:rPr>
        <w:t xml:space="preserve">Zitiervorschlag: § 22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