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APOLmCh (Bayern) — Gesamtnoten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Gesamtnote des Ersten Prüfungsabschnitts errechnet sich aus dem Durchschnitt der Noten in den Prüfungsfächern der Anlage 2 .</w:t>
      </w:r>
    </w:p>
    <w:p>
      <w:r>
        <w:t xml:space="preserve">(2) Zur Errechnung der Gesamtnote des Zweiten Prüfungsabschnitts werden die Noten in den Prüfungsfächern der Anlage 3 Abschnitt I und der wissenschaftlichen Abschlussarbeit der Anlage 3 Abschnitt II nach dem in Anlage 6 dargestellten Bewertungsverfahren zusammengezählt und die Summe durch 11 geteilt.</w:t>
      </w:r>
    </w:p>
    <w:p>
      <w:r>
        <w:t xml:space="preserve">(3) Zur Errechnung der Gesamtnote des Dritten Prüfungsabschnitts werden aus den Noten der Gutachtenerstellungen und der thematisch zugehörigen Prüfplanerstellungen nach Anlage 4 Nrn. 1 und 2 je eine Durchschnittsnote im Verhältnis 60 zu 40 errechnet. Die drei Durchschnittsnoten nach Satz 1 und die Note im Fach „Lebensmittelrecht und Lebensmittelüberwachung“ nach Anlage 4 Nr. 3 werden zusammengezählt und die Summe durch 4 geteilt.</w:t>
      </w:r>
    </w:p>
    <w:p>
      <w:r>
        <w:t xml:space="preserve">(4) Die Gesamtnote der Prüfung für Staatlich geprüfte Lebensmittelchemikerinnen und Staatlich geprüfte Lebensmittelchemiker errechnet sich aus dem Durchschnitt der Gesamtnoten des Zweiten und Dritten Prüfungsabschnitts.</w:t>
      </w:r>
    </w:p>
    <w:p>
      <w:r>
        <w:t xml:space="preserve">(5) Für die Bildung von Gesamtnoten nach den Abs. 1 bis 4 gilt § 13 Abs. 3 entsprechend.</w:t>
      </w:r>
    </w:p>
    <w:p>
      <w:r>
        <w:rPr>
          <w:color w:val="555555"/>
          <w:sz w:val="17"/>
        </w:rPr>
        <w:t xml:space="preserve">Zitiervorschlag: § 14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