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APOJWDBbg (Brandenburg) — Versäumung von Prüfungsterminen, Nichtablieferung von Prüfungsaufgaben</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gilt als nicht bestanden, wenn der Prüfling ohne genügende Entschuldigung</w:t>
      </w:r>
    </w:p>
    <w:p>
      <w:r>
        <w:t xml:space="preserve">der Ladung zur schriftlichen oder mündlichen Prüfung keine Folge leistet oder ohne Genehmigung der oder des Vorsitzenden des Prüfungsausschusses von der Prüfung zurücktritt oder</w:t>
      </w:r>
    </w:p>
    <w:p>
      <w:r>
        <w:t xml:space="preserve">mehr als eine Prüfungsaufgabe nicht oder nicht rechtzeitig abliefert.</w:t>
      </w:r>
    </w:p>
    <w:p>
      <w:r>
        <w:t xml:space="preserve">(2) Liefert der Prüfling ohne genügende Entschuldigung Prüfungsaufgaben nicht oder nicht rechtzeitig ab, werden diese mit der Note 6 mit der Bezeichnung „ungenügend“ bewertet.</w:t>
      </w:r>
    </w:p>
    <w:p>
      <w:r>
        <w:t xml:space="preserve">(3) Sieht die Präsidentin oder der Präsident des Brandenburgischen Oberlandesgerichts das Ausbleiben des Prüflings zur schriftlichen Prüfung oder die Nichtablieferung oder die nicht rechtzeitige Ablieferung einer Prüfungsaufgabe als entschuldigt an, so sind in einem neuen Termin alle schriftlichen Prüfungsaufgaben zu wiederholen.</w:t>
      </w:r>
    </w:p>
    <w:p>
      <w:r>
        <w:t xml:space="preserve">(4) Bleibt der Prüfling der mündlichen Prüfung infolge Krankheit oder aus einem anderen wichtigen Grund fern und sieht die oder der Vorsitzende des Prüfungsausschusses das Ausbleiben als entschuldigt an, so ist die mündliche Prüfung in einem neuen Termin abzulegen.</w:t>
      </w:r>
    </w:p>
    <w:p>
      <w:r>
        <w:t xml:space="preserve">(5) Entschuldigungsgründe sind nur zu berücksichtigen, wenn sie unverzüglich geltend gemacht werden.</w:t>
      </w:r>
    </w:p>
    <w:p>
      <w:r>
        <w:rPr>
          <w:color w:val="555555"/>
          <w:sz w:val="17"/>
        </w:rPr>
        <w:t xml:space="preserve">Zitiervorschlag: § 23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