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APOJWDBbg (Brandenburg) — Zulassungsvoraussetzungen</w:t>
      </w:r>
    </w:p>
    <w:p>
      <w:r>
        <w:rPr>
          <w:color w:val="555555"/>
          <w:sz w:val="18"/>
        </w:rPr>
        <w:t xml:space="preserve">Ausbildungs- und Prüfungsordnung Justizwachtmeisterdienst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In den Vorbereitungsdienst kann eingestellt werden, wer</w:t>
      </w:r>
    </w:p>
    <w:p>
      <w:r>
        <w:t xml:space="preserve">die gesetzlichen Voraussetzungen für die Berufung in das Beamtenverhältnis erfüllt,</w:t>
      </w:r>
    </w:p>
    <w:p>
      <w:r>
        <w:t xml:space="preserve">mindestens die Bildungsvoraussetzungen gemäß § 10 Absatz 2 Nummer 1 des Landesbeamtengesetzes erfüllt,</w:t>
      </w:r>
    </w:p>
    <w:p>
      <w:r>
        <w:t xml:space="preserve">charakterlich, geistig und gesundheitlich für den Justizwachtmeisterdienst geeignet ist und</w:t>
      </w:r>
    </w:p>
    <w:p>
      <w:r>
        <w:t xml:space="preserve">die für den Justizwachtmeisterdienst erforderliche körperliche Eignung besitzt.</w:t>
      </w:r>
    </w:p>
    <w:p>
      <w:r>
        <w:t xml:space="preserve">(2) Der Nachweis der körperlichen Eignung nach Absatz 1 Nummer 4 wird durch das Bestehen eines Sporttests erbracht.</w:t>
      </w:r>
    </w:p>
    <w:p>
      <w:r>
        <w:rPr>
          <w:color w:val="555555"/>
          <w:sz w:val="17"/>
        </w:rPr>
        <w:t xml:space="preserve">Zitiervorschlag: § 2 APOJWDBbg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https://recht.nulegal.eu/gesetze/APOJWDBbg/2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