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APOGV (Sachsen) — Prüfungszeugnis</w:t>
      </w:r>
    </w:p>
    <w:p>
      <w:r>
        <w:rPr>
          <w:color w:val="555555"/>
          <w:sz w:val="18"/>
        </w:rPr>
        <w:t xml:space="preserve">Gerichtsvollzieherausbildungs-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Prüfungszeugnis erteilt der Vorsitzende des Prüfungsausschusses nach Maßgabe der Anlage nach den im Freistaat Bayern geltenden Vorschriften.</w:t>
      </w:r>
    </w:p>
    <w:p>
      <w:r>
        <w:rPr>
          <w:color w:val="555555"/>
          <w:sz w:val="17"/>
        </w:rPr>
        <w:t xml:space="preserve">Zitiervorschlag: § 20 APOGV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