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APOGV (Sachsen) — Ziel der Gerichtsvollzieherausbildung</w:t>
      </w:r>
    </w:p>
    <w:p>
      <w:r>
        <w:rPr>
          <w:color w:val="555555"/>
          <w:sz w:val="18"/>
        </w:rPr>
        <w:t xml:space="preserve">Gerichtsvollzieherausbildungs- und 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Gerichtsvollzieherausbildung ist eine praxisbezogene Fachausbildung. Sie schließt mit der Gerichtsvollzieherprüfung ab.</w:t>
      </w:r>
    </w:p>
    <w:p>
      <w:r>
        <w:t xml:space="preserve">(2) Ziel ist die Heranbildung verantwortungsbewusster Gerichtsvollzieher, die in der Lage sind, ihre Dienstpflichten selbstständig und mit wirtschaftlichem und sozialem Verständnis zu erfüllen.</w:t>
      </w:r>
    </w:p>
    <w:p>
      <w:r>
        <w:rPr>
          <w:color w:val="555555"/>
          <w:sz w:val="17"/>
        </w:rPr>
        <w:t xml:space="preserve">Zitiervorschlag: § 2 APOGV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