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APOGV (Sachsen) — Prüfung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Gerichtsvollzieherprüfung wird nach Maßgabe der Anlage von dem beim Bayerischen Staatsministerium der Justiz errichteten Landesjustizprüfungsamt nach den dort geltenden Vorschriften durchgeführt.</w:t>
      </w:r>
    </w:p>
    <w:p>
      <w:r>
        <w:t xml:space="preserve">(2) Für Gerichtsvollzieherbewerber im Sinne von § 3a Absatz 1 Nummer 3 gilt die Gerichtsvollzieherprüfung als Laufbahnprüfung im Sinne von § 17 Absatz 1 Nummer 2 Buchstabe a des Sächsischen Beamtengesetzes für die Laufbahn der zweiten Einstiegsebene der Laufbahngruppe 1 in der Fachrichtung Justiz.</w:t>
      </w:r>
    </w:p>
    <w:p>
      <w:r>
        <w:rPr>
          <w:color w:val="555555"/>
          <w:sz w:val="17"/>
        </w:rPr>
        <w:t xml:space="preserve">Zitiervorschlag: § 14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