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APOAA (Brandenburg) — Voraussetzungen für die Zulassung zur Einführungszeit</w:t>
      </w:r>
    </w:p>
    <w:p>
      <w:r>
        <w:rPr>
          <w:color w:val="555555"/>
          <w:sz w:val="18"/>
        </w:rPr>
        <w:t xml:space="preserve">Verordnung über die Ausbildung und Prüfung für die Laufbahn des Amtsanwaltsdienstes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Einführungszeit kann ein Beamter zugelassen werden, der</w:t>
      </w:r>
    </w:p>
    <w:p>
      <w:r>
        <w:t xml:space="preserve">die Prüfung für den gehobenen Justizdienst bestanden hat,</w:t>
      </w:r>
    </w:p>
    <w:p>
      <w:r>
        <w:t xml:space="preserve">nach seiner Persönlichkeit und den bisherigen Leistungen für den Amtsanwaltsdienst besonders geeignet erscheint und</w:t>
      </w:r>
    </w:p>
    <w:p>
      <w:r>
        <w:t xml:space="preserve">das 35. Lebensjahr, bei schwerbehinderten Menschen oder Vorliegen sonstiger besonderer Gründe das 40. Lebensjahr, noch nicht vollendet hat.</w:t>
      </w:r>
    </w:p>
    <w:p>
      <w:r>
        <w:t xml:space="preserve">(2) Das Ministerium der Justiz des Landes Brandenburg kann von der Zulassungsvoraussetzung des Absatzes 1 Nummer 3 im Einzelfall Ausnahmen zulassen.</w:t>
      </w:r>
    </w:p>
    <w:p>
      <w:r>
        <w:rPr>
          <w:color w:val="555555"/>
          <w:sz w:val="17"/>
        </w:rPr>
        <w:t xml:space="preserve">Zitiervorschlag: § 2 APOAA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https://recht.nulegal.eu/gesetze/APOAA/2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