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APO-WbK (Nordrhein-Westfalen) — Aufnahmevoraussetzungen</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Bildungsgang der Abendrealschule wird aufgenommen, wer bei Eintritt</w:t>
      </w:r>
    </w:p>
    <w:p>
      <w:r>
        <w:t xml:space="preserve">1. berufstätig ist oder mindestens sechs Monate berufstätig war,</w:t>
      </w:r>
    </w:p>
    <w:p>
      <w:r>
        <w:t xml:space="preserve">2. den Hauptschulbildungsgang erfolgreich abgeschlossen oder die Vollzeitschulpflicht erfüllt hat und</w:t>
      </w:r>
    </w:p>
    <w:p>
      <w:r>
        <w:t xml:space="preserve">3. das 18. Lebensjahr erreicht hat.</w:t>
      </w:r>
    </w:p>
    <w:p>
      <w:r>
        <w:t xml:space="preserve">Als Berufstätigkeit gilt auch eine geringfügig entlohnte Beschäftigung nach § 8 Absatz 1 Nummer 1 des vierten Buches Sozialgesetzbuch – Gemeinsame Vorschriften für die Sozialversicherung – in der Fassung der Bekanntmachung vom 12. November 2009 (BGBl. I S. 3710, 3973; 2011 I S. 363), das durch Artikel 4 des Gesetzes vom 23. Dezember 2014 (BGBl. I S. 2462) geändert worden ist. Anerkannt werden können auch Zeiten des Wehr- oder Zivildienstes, Zeiten nach dem Jugendfreiwilligendienstegesetz vom 16. Mai 2008 (BGBl. I S. 842), das durch Artikel 30 des Gesetzes vom 20. Dezember 2011 (BGBl. I S. 2854) geändert worden ist oder dem Bundesfreiwilligendienstgesetz vom 28. April 2011 (BGBl. I S. 687). Die Führung eines Familienhaushalts ist der Berufstätigkeit gleichgestellt. Eine durch Bescheinigung des Arbeitsamtes nachgewiesene Arbeitslosigkeit kann anteilig berücksichtigt werden.</w:t>
      </w:r>
    </w:p>
    <w:p>
      <w:r>
        <w:t xml:space="preserve">In den letzten zwei Schulhalbjahren vor der Abschlussprüfung sind die Studierenden in der Regel von der Verpflichtung zur Ausübung der Berufstätigkeit befreit.</w:t>
      </w:r>
    </w:p>
    <w:p>
      <w:r>
        <w:t xml:space="preserve">Die Belegung eines einzelnen Faches oder mehrerer Fächer (Teilbelegung) ist zulässig, wenn auf diese Weise ein Abschluss oder ein höherwertiger Abschluss erreicht werden kann.</w:t>
      </w:r>
    </w:p>
    <w:p>
      <w:r>
        <w:t xml:space="preserve">(2) In die Bildungsgänge von Abendgymnasium oder Kolleg wird aufgenommen, wer bei Eintritt in das erste Fachsemester mindestens 18 Jahre alt ist und</w:t>
      </w:r>
    </w:p>
    <w:p>
      <w:r>
        <w:t xml:space="preserve">1. eine Berufsausbildung im Sinne des Berufsbildungsgesetzes, eine Berufsausbildung in einem schulischen Bildungsgang oder eine entsprechende Ausbildung in einem Beamtenverhältnis abgeschlossen hat</w:t>
      </w:r>
    </w:p>
    <w:p>
      <w:r>
        <w:t xml:space="preserve">oder</w:t>
      </w:r>
    </w:p>
    <w:p>
      <w:r>
        <w:t xml:space="preserve">2. eine mindestens zweijährige Berufstätigkeit nachweist. Auf die Dauer der Berufstätigkeit werden angerechnet Dienstzeiten bei der Bundeswehr oder der Bundespolizei, abgeleisteter Wehrdienst und Zivildienst sowie ein abgeleistetes soziales oder als gleichwertig anerkanntes freiwilliges Jahr. Die selbständige Führung eines Familienhaushalts mit mindestens einer erziehungs- oder pflegebedürftigen Person ist anderen Berufstätigkeiten gleichgestellt. Nachgewiesene Arbeitslosigkeit kann angerechnet werden.</w:t>
      </w:r>
    </w:p>
    <w:p>
      <w:r>
        <w:t xml:space="preserve">(3) In Ausnahme- und Zweifelsfällen entscheidet die obere Schulaufsichtsbehörde über die Aufnahme in die Bildungsgänge von Abendgymnasium und Kolleg.</w:t>
      </w:r>
    </w:p>
    <w:p>
      <w:r>
        <w:t xml:space="preserve">(4) Im Bildungsgang des Abendgymnasiums müssen die Studierenden bis zum dritten Semester einschließlich berufstätig oder von der Bundesagentur für Arbeit als arbeitssuchend anerkannt sein.</w:t>
      </w:r>
    </w:p>
    <w:p>
      <w:r>
        <w:rPr>
          <w:color w:val="555555"/>
          <w:sz w:val="17"/>
        </w:rPr>
        <w:t xml:space="preserve">Zitiervorschlag: § 3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