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26c APO-WbK (Nordrhein-Westfalen) — Fachprüfungsausschüsse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mündliche Prüfung und für die Entscheidungen über die Abschlussnote in den Fällen des § 26b Abs. 2 werden Fachprüfungsausschüsse gebildet. Einem Fachprüfungsausschuss gehören an:</w:t>
      </w:r>
    </w:p>
    <w:p>
      <w:r>
        <w:t xml:space="preserve">1. die Schulleiterin oder der Schulleiter oder ein von ihr oder ihm beauftragte Lehrkraft (Vorsitz),</w:t>
      </w:r>
    </w:p>
    <w:p>
      <w:r>
        <w:t xml:space="preserve">2. die Fachlehrerin oder der Fachlehrer,</w:t>
      </w:r>
    </w:p>
    <w:p>
      <w:r>
        <w:t xml:space="preserve">3. eine weitere von der Schulleiterin oder dem Schulleiter benannte Lehrkraft.</w:t>
      </w:r>
    </w:p>
    <w:p>
      <w:r>
        <w:rPr>
          <w:color w:val="555555"/>
          <w:sz w:val="17"/>
        </w:rPr>
        <w:t xml:space="preserve">Zitiervorschlag: § 26c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https://recht.nulegal.eu/gesetze/APO-WbK/26c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