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APO-WbK (Nordrhein-Westfalen) — Widerspruch und Akteneinsicht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 schulische Entscheidungen, die Verwaltungsakte sind, kann Widerspruch beim Weiterbildungskolleg einlegt werden; hierüber sind die Studierenden, gegebenenfalls deren Erziehungsberechtigte, schriftlich zu belehren. Die Durchführung des Widerspruchverfahrens richtet sich nach den geltenden Rechts- und Verwaltungsvorschriften.</w:t>
      </w:r>
    </w:p>
    <w:p>
      <w:r>
        <w:t xml:space="preserve">(2) Wird dem Widerspruch nicht stattgegeben, entscheidet die obere Schulaufsichtsbehörde. Bei Widersprüchen gegen Beschlüsse des Zentralen Abiturausschusses und der Fachprüfungsausschüsse entscheidet der bei der oberen Schulaufsichtsbehörde eingerichtete Widerspruchsausschuss.</w:t>
      </w:r>
    </w:p>
    <w:p>
      <w:r>
        <w:t xml:space="preserve">(3) Der bei der oberen Schulaufsichtsbehörde eingerichtete Widerspruchsausschuss setzt sich wie folgt zusammen:</w:t>
      </w:r>
    </w:p>
    <w:p>
      <w:r>
        <w:t xml:space="preserve">1. die oder der für das Weiterbildungskolleg zuständige schulfachliche Dezernentin oder Dezernent als Vorsitzende oder Vorsitzender,</w:t>
      </w:r>
    </w:p>
    <w:p>
      <w:r>
        <w:t xml:space="preserve">2. eine weitere schulfachliche Dezernentin oder ein weiterer schulfachlicher Dezernent mit der Befähigung zum Lehramt am Gymnasium oder mit der Befähigung zum Lehramt für die Sekundarstufe II,</w:t>
      </w:r>
    </w:p>
    <w:p>
      <w:r>
        <w:t xml:space="preserve">3. eine verwaltungsfachliche Dezernentin oder ein verwaltungsfachlicher Dezernent.</w:t>
      </w:r>
    </w:p>
    <w:p>
      <w:r>
        <w:t xml:space="preserve">Die Leiterin oder der Leiter der Behörde bestimmt die Mitglieder des Ausschusses zu Nummern 2 und 3. Bei Widersprüchen gegen Leistungsbeurteilungen zieht die oder der Vorsitzende die zuständige Fachdezernentin oder den zuständigen Fachdezernenten zur Beratung hinzu.</w:t>
      </w:r>
    </w:p>
    <w:p>
      <w:r>
        <w:t xml:space="preserve">(4) Studierende, bei Minderjährigkeit deren Eltern, erhalten auf Antrag Einsicht in die sie betreffenden Prüfungsakten. Der Antrag ist innerhalb eines Monats nach der Bekanntgabe des Prüfungsergebnisses bei der Schule zu stellen.</w:t>
      </w:r>
    </w:p>
    <w:p>
      <w:r>
        <w:t xml:space="preserve">3. Abschnitt</w:t>
      </w:r>
    </w:p>
    <w:p>
      <w:r>
        <w:t xml:space="preserve">Besondere Bestimmungen für den Unterricht und die Prüfung</w:t>
      </w:r>
    </w:p>
    <w:p>
      <w:r>
        <w:t xml:space="preserve">im Bildungsgang der Abendrealschule</w:t>
      </w:r>
    </w:p>
    <w:p>
      <w:r>
        <w:t xml:space="preserve">1. Unterabschnitt</w:t>
      </w:r>
    </w:p>
    <w:p>
      <w:r>
        <w:t xml:space="preserve">Unterricht</w:t>
      </w:r>
    </w:p>
    <w:p>
      <w:r>
        <w:rPr>
          <w:color w:val="555555"/>
          <w:sz w:val="17"/>
        </w:rPr>
        <w:t xml:space="preserve">Zitiervorschlag: § 21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