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APO-WbK (Nordrhein-Westfalen) — Unterrichtsvolumen</w:t>
      </w:r>
    </w:p>
    <w:p>
      <w:r>
        <w:rPr>
          <w:color w:val="555555"/>
          <w:sz w:val="18"/>
        </w:rPr>
        <w:t xml:space="preserve">Ausbildungs- und Prüfungsordnung Weiterbildungskolleg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Bildungsgang der Abendrealschule umfasst der Unterricht 20 bis 22 Unterrichtsstunden in der Woche.</w:t>
      </w:r>
    </w:p>
    <w:p>
      <w:r>
        <w:t xml:space="preserve">(2) Im Bildungsgang des Abendgymnasiums umfasst der Unterricht mindestens 20, im Vorkurs mindestens zwölf Unterrichtsstunden in der Woche.</w:t>
      </w:r>
    </w:p>
    <w:p>
      <w:r>
        <w:t xml:space="preserve">(3) Im Bildungsgang des Kollegs umfasst der Unterricht 30, im Vorkurs mindestens zwölf Unterrichtsstunden in der Woche.</w:t>
      </w:r>
    </w:p>
    <w:p>
      <w:r>
        <w:rPr>
          <w:color w:val="555555"/>
          <w:sz w:val="17"/>
        </w:rPr>
        <w:t xml:space="preserve">Zitiervorschlag: § 15 APO-WbK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https://recht.nulegal.eu/gesetze/APO-WbK/15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