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APO-S I (Nordrhein-Westfalen)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November 2012</w:t>
      </w:r>
    </w:p>
    <w:p>
      <w:r>
        <w:t xml:space="preserve">(Artikel 1 der Verordnung zur Neufassung und Änderung von Ausbildungs- und Prüfungsordnungen</w:t>
      </w:r>
    </w:p>
    <w:p>
      <w:r>
        <w:t xml:space="preserve">gemäß § 52 Schulgesetz NRW vom 2. November 2012 (GV. NRW. S. 488))</w:t>
      </w:r>
    </w:p>
    <w:p>
      <w:r>
        <w:t xml:space="preserve">Auf Grund der §§ 52 und 65 Absatz 3 des Schulgesetzes NRW vom 15. Februar 2005 (GV. NRW. S. 102), zuletzt geändert durch Artikel 2 des Gesetzes vom 14. Februar 2012 (GV. NRW. S. 97), wird mit Zustimmung des für Schulen zuständigen Landtagsausschusses verordnet:</w:t>
      </w:r>
    </w:p>
    <w:p>
      <w:r>
        <w:rPr>
          <w:color w:val="555555"/>
          <w:sz w:val="17"/>
        </w:rPr>
        <w:t xml:space="preserve">Zitiervorschlag: Eingangsformel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