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APO-S I (Nordrhein-Westfalen) — Besondere Bestimmungen für die Laborschule Bielefeld des LandesNordrhein-Westfalen, die PRIMUS-Schulen, die Schule für Circuskinderin Nordrhein-Westfalen und die schulische Bildung von Kindern ausFamilien beruflich Reisender“.</w:t>
      </w:r>
    </w:p>
    <w:p>
      <w:r>
        <w:rPr>
          <w:color w:val="555555"/>
          <w:sz w:val="18"/>
        </w:rPr>
        <w:t xml:space="preserve">Ausbildungs- und Prüfungsordnung Sekundarstufe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Laborschule Bielefeld des Landes Nordrhein-Westfalen an der Universität Bielefeld und die PRIMUS-Schulen gemäß § 132b Absatz 2 des Schulgesetzes NRW kann das Ministerium Abweichungen von den Regelungen der Verordnung über den Bildungsgang in der Grundschule und dieser Ausbildungs- und Prüfungsordnung zulassen.</w:t>
      </w:r>
    </w:p>
    <w:p>
      <w:r>
        <w:t xml:space="preserve">(2) Die Schule für Circuskinder in Nordrhein-Westfalen der Evangelischen Kirche im Rheinland organisiert den Unterricht so, dass die Schullaufbahn mit den Lebensverhältnissen der Schülerinnen und Schüler vereinbar ist.</w:t>
      </w:r>
    </w:p>
    <w:p>
      <w:r>
        <w:t xml:space="preserve">(3) Die schulische Bildung von Kindern aus Familien beruflich Reisender wird im Land Nordrhein-Westfalen durch Stammschulen und Stützpunktschulen gestaltet. Eine zusätzliche schulische Betreuung während der Reisezeiten erfolgt durch Bereichslehrkräfte.</w:t>
      </w:r>
    </w:p>
    <w:p>
      <w:r>
        <w:rPr>
          <w:color w:val="555555"/>
          <w:sz w:val="17"/>
        </w:rPr>
        <w:t xml:space="preserve">Zitiervorschlag: § 46 APO-S I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https://recht.nulegal.eu/gesetze/APO-S%20I/46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