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APO-S I (Nordrhein-Westfalen) — Wechsel der Schulform oder des Bildungsgangs während der Erprobungsstufe</w:t>
      </w:r>
    </w:p>
    <w:p>
      <w:r>
        <w:rPr>
          <w:color w:val="555555"/>
          <w:sz w:val="18"/>
        </w:rPr>
        <w:t xml:space="preserve">Ausbildungs- und Prüfungsordnung Sekundarstufe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Stellt die Erprobungsstufenkonferenz nach dem jeweils ersten Schulhalbjahr der Klassen 5 und 6 und am Ende der Klasse 5 fest, dass eine Schülerin oder ein Schüler in einer anderen Schulform besser gefördert werden kann, teilt sie dies den Eltern mit und empfiehlt ihnen einen Wechsel der Schulform zum Ende des laufenden Schulhalbjahres. Am Ende des ersten Schulhalbjahres der Klasse 5 und des ersten Schulhalbjahres der Klasse 6 kann die Schule den Eltern allein empfehlen, ihr leistungsstarkes Kind</w:t>
      </w:r>
    </w:p>
    <w:p>
      <w:r>
        <w:t xml:space="preserve">1. von der Hauptschule zur Realschule oder zum Gymnasium oder</w:t>
      </w:r>
    </w:p>
    <w:p>
      <w:r>
        <w:t xml:space="preserve">2. von der Realschule zum Gymnasium wechseln zu lassen.</w:t>
      </w:r>
    </w:p>
    <w:p>
      <w:r>
        <w:t xml:space="preserve">(2) Ein Wechsel von der Hauptschule zur Realschule oder zum Gymnasium oder von der Realschule zum Gymnasium soll jedenfalls immer dann in Betracht gezogen werden, wenn die Voraussetzungen des § 13 Absatz 4 erfüllt sind.</w:t>
      </w:r>
    </w:p>
    <w:p>
      <w:r>
        <w:t xml:space="preserve">(3) Ein Wechsel zum Gymnasium mit achtjährigem Bildungsgang nach dem ersten Schulhalbjahr der Klasse 6 setzt in der Regel hinreichende Kenntnisse in der zweiten Fremdsprache voraus. Über die Aufnahme entscheidet die Schulleiterin oder der Schulleiter der aufnehmenden Schule.</w:t>
      </w:r>
    </w:p>
    <w:p>
      <w:r>
        <w:rPr>
          <w:color w:val="555555"/>
          <w:sz w:val="17"/>
        </w:rPr>
        <w:t xml:space="preserve">Zitiervorschlag: § 11 APO-S I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https://recht.nulegal.eu/gesetze/APO-S%20I/11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