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APO-BK (Nordrhein-Westfalen) — Nachprüfung bei nicht bestandener Prüfung</w:t>
      </w:r>
    </w:p>
    <w:p>
      <w:r>
        <w:rPr>
          <w:color w:val="555555"/>
          <w:sz w:val="18"/>
        </w:rPr>
        <w:t xml:space="preserve">Ausbildungs- und Prüfungsordnung Berufskolleg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Prüflinge, die die Prüfung nicht bestanden haben, stellt der allgemeine Prüfungsausschuss fest, ob sie sich einer Nachprüfung unterziehen können. Ein Prüfling wird zur Nachprüfung zugelassen, wenn zum Bestehen der Prüfung eine Verbesserung um nicht mehr als eine Note in einem Fach ausreicht, in dem er die Abschlussnote „mangelhaft“ erhalten hat. Kommen für die Nachprüfung mehrere Fächer in Betracht, wählt der Prüfling das Fach, in dem die Nachprüfung abgelegt werden soll.</w:t>
      </w:r>
    </w:p>
    <w:p>
      <w:r>
        <w:t xml:space="preserve">(2) Bei nicht bestandener praktischer Prüfung und in der Abiturprüfung im Beruflichen Gymnasium ist die Nachprüfung ausgeschlossen.</w:t>
      </w:r>
    </w:p>
    <w:p>
      <w:r>
        <w:t xml:space="preserve">(3) Wer die Prüfung nach §§ 19, 20 nicht bestanden hat, kann nicht zur Nachprüfung zugelassen werden.</w:t>
      </w:r>
    </w:p>
    <w:p>
      <w:r>
        <w:t xml:space="preserve">(4) Die Nachprüfung findet in der Regel sechs Wochen nach der Abschlusskonferenz statt und muss spätestens zehn Wochen nach der Abschlusskonferenz abgeschlossen sein. Die Meldung zur Nachprüfung hat spätestens drei Wochen vor dem Nachprüfungstermin zu erfolgen.</w:t>
      </w:r>
    </w:p>
    <w:p>
      <w:r>
        <w:t xml:space="preserve">(5) Auf die Nachprüfung finden die Bestimmungen über die Prüfung entsprechende Anwendung. Die Schulleiterin oder der Schulleiter legt der oberen Schulaufsichtsbehörde rechtzeitig die Prüfungsaufgaben für die Nachprüfung zur Genehmigung vor.</w:t>
      </w:r>
    </w:p>
    <w:p>
      <w:r>
        <w:rPr>
          <w:color w:val="555555"/>
          <w:sz w:val="17"/>
        </w:rPr>
        <w:t xml:space="preserve">Zitiervorschlag: § 26 APO-BK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https://recht.nulegal.eu/gesetze/APO-BK/26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