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APMAG — Begriffsbestimmungen</w:t>
      </w:r>
    </w:p>
    <w:p>
      <w:r>
        <w:rPr>
          <w:color w:val="555555"/>
          <w:sz w:val="18"/>
        </w:rPr>
        <w:t xml:space="preserve">Ausführungsgesetz zum Verbotsübereinkommen für Antipersonenminen</w:t>
      </w:r>
    </w:p>
    <w:p>
      <w:r>
        <w:rPr>
          <w:color w:val="555555"/>
          <w:sz w:val="18"/>
        </w:rPr>
        <w:t xml:space="preserve">Stand: 10.04.2026 (konsolidierte Textfassung, kein amtliches Inkrafttretensdatum)</w:t>
      </w:r>
    </w:p>
    <w:p>
      <w:r>
        <w:t xml:space="preserve">Im Sinne dieses Gesetzes bedeuten:</w:t>
      </w:r>
    </w:p>
    <w:p>
      <w:pPr>
        <w:ind w:left="420"/>
      </w:pPr>
      <w:r>
        <w:t xml:space="preserve">1. Übereinkommen: das Übereinkommen über das Verbot des Einsatzes, der Lagerung, der Herstellung und der Weitergabe von Antipersonenminen und über deren Vernichtung vom 3. Dezember 1997;</w:t>
      </w:r>
    </w:p>
    <w:p>
      <w:pPr>
        <w:ind w:left="420"/>
      </w:pPr>
      <w:r>
        <w:t xml:space="preserve">2. Mission: die nach Artikel 8 des Übereinkommens mit der Durchführung einer Tatsachenermittlung beauftragte Mission;</w:t>
      </w:r>
    </w:p>
    <w:p>
      <w:pPr>
        <w:ind w:left="420"/>
      </w:pPr>
      <w:r>
        <w:t xml:space="preserve">3. Ermittlungsauftrag: der der Mission nach Artikel 8 des Übereinkommens von der Staatenkonferenz erteilte Auftrag zur Tatsachenermittlung;</w:t>
      </w:r>
    </w:p>
    <w:p>
      <w:pPr>
        <w:ind w:left="420"/>
      </w:pPr>
      <w:r>
        <w:t xml:space="preserve">4. Ermittlungsstätte: Grundstücke oder Räume in dem Gebiet, in dem eine Tatsachenermittlung nach Artikel 8 des Übereinkommens durchgeführt wird;</w:t>
      </w:r>
    </w:p>
    <w:p>
      <w:pPr>
        <w:ind w:left="420"/>
      </w:pPr>
      <w:r>
        <w:t xml:space="preserve">5. Verpflichteter: jede natürliche oder juristische Person, die Adressat von Duldungs- und Mitwirkungsverpflichtungen nach den §§ 3 und 4 dieses Gesetzes ist.</w:t>
      </w:r>
    </w:p>
    <w:p>
      <w:r>
        <w:rPr>
          <w:color w:val="555555"/>
          <w:sz w:val="17"/>
        </w:rPr>
        <w:t xml:space="preserve">Zitiervorschlag: § 1 APMAG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https://recht.nulegal.eu/gesetze/APMAG/1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